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8F8B2" w14:textId="5CFD491F" w:rsidR="00FB4BC4" w:rsidRDefault="00A60AF2" w:rsidP="00A15A90">
      <w:pPr>
        <w:jc w:val="center"/>
        <w:rPr>
          <w:b/>
        </w:rPr>
      </w:pPr>
      <w:r>
        <w:rPr>
          <w:b/>
        </w:rPr>
        <w:t xml:space="preserve">The Reading of </w:t>
      </w:r>
      <w:r w:rsidR="00FB4BC4">
        <w:rPr>
          <w:b/>
        </w:rPr>
        <w:t>1 Timothy 3:16</w:t>
      </w:r>
      <w:r>
        <w:rPr>
          <w:b/>
        </w:rPr>
        <w:t xml:space="preserve"> in</w:t>
      </w:r>
      <w:r w:rsidRPr="00A60AF2">
        <w:rPr>
          <w:b/>
        </w:rPr>
        <w:t xml:space="preserve"> </w:t>
      </w:r>
      <w:r>
        <w:rPr>
          <w:b/>
        </w:rPr>
        <w:t>Codex C</w:t>
      </w:r>
    </w:p>
    <w:p w14:paraId="7BEB194D" w14:textId="77777777" w:rsidR="00A15A90" w:rsidRDefault="00A15A90" w:rsidP="00A60AF2">
      <w:pPr>
        <w:rPr>
          <w:b/>
        </w:rPr>
      </w:pPr>
    </w:p>
    <w:p w14:paraId="49C522E3" w14:textId="49FCDD67" w:rsidR="00A15A90" w:rsidRDefault="00A15A90" w:rsidP="00A15A90">
      <w:pPr>
        <w:jc w:val="center"/>
        <w:rPr>
          <w:sz w:val="20"/>
          <w:szCs w:val="20"/>
        </w:rPr>
      </w:pPr>
      <w:r w:rsidRPr="00554E18">
        <w:rPr>
          <w:sz w:val="20"/>
          <w:szCs w:val="20"/>
        </w:rPr>
        <w:t>Copyright © Graham G</w:t>
      </w:r>
      <w:r w:rsidR="0040598B">
        <w:rPr>
          <w:sz w:val="20"/>
          <w:szCs w:val="20"/>
        </w:rPr>
        <w:t>.</w:t>
      </w:r>
      <w:r w:rsidRPr="00554E18">
        <w:rPr>
          <w:sz w:val="20"/>
          <w:szCs w:val="20"/>
        </w:rPr>
        <w:t xml:space="preserve"> Thomason, 2008.</w:t>
      </w:r>
    </w:p>
    <w:p w14:paraId="7D42FE2B" w14:textId="66363E31" w:rsidR="0040598B" w:rsidRPr="00554E18" w:rsidRDefault="0040598B" w:rsidP="00A15A90">
      <w:pPr>
        <w:jc w:val="center"/>
        <w:rPr>
          <w:sz w:val="20"/>
          <w:szCs w:val="20"/>
        </w:rPr>
      </w:pPr>
      <w:r>
        <w:rPr>
          <w:sz w:val="20"/>
          <w:szCs w:val="20"/>
        </w:rPr>
        <w:t>Revised slightly: 3 April 2018, 14 January 2023.</w:t>
      </w:r>
    </w:p>
    <w:p w14:paraId="1BC6295D" w14:textId="77777777" w:rsidR="00A15A90" w:rsidRDefault="00A15A90" w:rsidP="00A15A90">
      <w:pPr>
        <w:jc w:val="center"/>
        <w:rPr>
          <w:sz w:val="20"/>
          <w:szCs w:val="20"/>
        </w:rPr>
      </w:pPr>
      <w:r w:rsidRPr="00554E18">
        <w:rPr>
          <w:sz w:val="20"/>
          <w:szCs w:val="20"/>
        </w:rPr>
        <w:t>Permission is granted to copy or publish this item for non-commercial use, provided this complete notice is included.</w:t>
      </w:r>
    </w:p>
    <w:p w14:paraId="2AD8280C" w14:textId="1C9F066C" w:rsidR="00A15A90" w:rsidRDefault="00A15A90" w:rsidP="00A15A90">
      <w:pPr>
        <w:jc w:val="center"/>
        <w:rPr>
          <w:sz w:val="20"/>
          <w:szCs w:val="20"/>
        </w:rPr>
      </w:pPr>
      <w:r w:rsidRPr="00554E18">
        <w:rPr>
          <w:sz w:val="20"/>
          <w:szCs w:val="20"/>
        </w:rPr>
        <w:t xml:space="preserve">The item can be found at </w:t>
      </w:r>
      <w:hyperlink r:id="rId5" w:history="1">
        <w:r w:rsidRPr="00D07C6B">
          <w:rPr>
            <w:rStyle w:val="Hyperlink"/>
            <w:sz w:val="20"/>
            <w:szCs w:val="20"/>
          </w:rPr>
          <w:t>www.FarAboveAll.com</w:t>
        </w:r>
      </w:hyperlink>
      <w:r>
        <w:rPr>
          <w:sz w:val="20"/>
          <w:szCs w:val="20"/>
        </w:rPr>
        <w:t>.</w:t>
      </w:r>
    </w:p>
    <w:p w14:paraId="59199DE7" w14:textId="77777777" w:rsidR="00554E18" w:rsidRDefault="00554E18">
      <w:pPr>
        <w:rPr>
          <w:b/>
        </w:rPr>
      </w:pPr>
    </w:p>
    <w:p w14:paraId="46CB8D92" w14:textId="240980B4" w:rsidR="00FB4BC4" w:rsidRDefault="00FB4BC4">
      <w:r>
        <w:t xml:space="preserve">Does Codex C (technically known as </w:t>
      </w:r>
      <w:r>
        <w:rPr>
          <w:i/>
        </w:rPr>
        <w:t xml:space="preserve">Codex </w:t>
      </w:r>
      <w:proofErr w:type="spellStart"/>
      <w:r>
        <w:rPr>
          <w:i/>
        </w:rPr>
        <w:t>Ephraemi</w:t>
      </w:r>
      <w:proofErr w:type="spellEnd"/>
      <w:r>
        <w:rPr>
          <w:i/>
        </w:rPr>
        <w:t xml:space="preserve"> Syri </w:t>
      </w:r>
      <w:proofErr w:type="spellStart"/>
      <w:r>
        <w:rPr>
          <w:i/>
        </w:rPr>
        <w:t>Rescriptus</w:t>
      </w:r>
      <w:proofErr w:type="spellEnd"/>
      <w:r>
        <w:t xml:space="preserve">) read </w:t>
      </w:r>
      <w:r>
        <w:rPr>
          <w:b/>
          <w:i/>
        </w:rPr>
        <w:t>God</w:t>
      </w:r>
      <w:r>
        <w:rPr>
          <w:i/>
        </w:rPr>
        <w:t xml:space="preserve"> was manifested in the flesh</w:t>
      </w:r>
      <w:r>
        <w:t xml:space="preserve">, or as the modern critics claim with absolute certainty, </w:t>
      </w:r>
      <w:r>
        <w:rPr>
          <w:b/>
          <w:i/>
        </w:rPr>
        <w:t>He</w:t>
      </w:r>
      <w:r>
        <w:rPr>
          <w:i/>
        </w:rPr>
        <w:t xml:space="preserve"> was manifested in the flesh</w:t>
      </w:r>
      <w:r>
        <w:t xml:space="preserve">? We are in the fortunate position of having a scan of the manuscript, so we can see with our own eyes what is going on. When reading the Greek manuscripts, we must be aware that certain “sacred” words are always contracted, and written with a line on top, so that </w:t>
      </w:r>
      <w:r w:rsidRPr="00782C83">
        <w:rPr>
          <w:i/>
        </w:rPr>
        <w:t>God</w:t>
      </w:r>
      <w:r w:rsidRPr="00782C83">
        <w:t xml:space="preserve">, </w:t>
      </w:r>
      <w:r w:rsidR="00782C83" w:rsidRPr="00782C83">
        <w:rPr>
          <w:rFonts w:ascii="GgtEphesian" w:hAnsi="GgtEphesian"/>
        </w:rPr>
        <w:t>Q6EO56</w:t>
      </w:r>
      <w:r w:rsidRPr="00782C83">
        <w:t xml:space="preserve">, </w:t>
      </w:r>
      <w:r w:rsidRPr="00782C83">
        <w:rPr>
          <w:i/>
        </w:rPr>
        <w:t>(</w:t>
      </w:r>
      <w:proofErr w:type="spellStart"/>
      <w:r w:rsidRPr="00782C83">
        <w:rPr>
          <w:i/>
        </w:rPr>
        <w:t>theos</w:t>
      </w:r>
      <w:proofErr w:type="spellEnd"/>
      <w:r>
        <w:rPr>
          <w:i/>
        </w:rPr>
        <w:t>)</w:t>
      </w:r>
      <w:r>
        <w:t xml:space="preserve"> is written</w:t>
      </w:r>
      <w:r w:rsidR="00BF6A41">
        <w:t xml:space="preserve"> </w:t>
      </w:r>
      <w:r w:rsidR="00782C83" w:rsidRPr="00782C83">
        <w:rPr>
          <w:rFonts w:ascii="GgtEphesian" w:hAnsi="GgtEphesian"/>
        </w:rPr>
        <w:t>Q</w:t>
      </w:r>
      <w:r w:rsidR="00782C83">
        <w:rPr>
          <w:rFonts w:ascii="GgtEphesian" w:hAnsi="GgtEphesian"/>
        </w:rPr>
        <w:t>6</w:t>
      </w:r>
      <w:r w:rsidR="00782C83" w:rsidRPr="00782C83">
        <w:rPr>
          <w:rFonts w:ascii="GgtEphesian" w:hAnsi="GgtEphesian"/>
        </w:rPr>
        <w:t>5</w:t>
      </w:r>
      <w:r w:rsidR="00782C83">
        <w:rPr>
          <w:rFonts w:ascii="GgtEphesian" w:hAnsi="GgtEphesian"/>
        </w:rPr>
        <w:t>6</w:t>
      </w:r>
      <w:r>
        <w:t>.</w:t>
      </w:r>
    </w:p>
    <w:p w14:paraId="0A02EE0A" w14:textId="77777777" w:rsidR="00FB4BC4" w:rsidRDefault="00FB4BC4"/>
    <w:p w14:paraId="2D729A80" w14:textId="2D273B99" w:rsidR="00FB4BC4" w:rsidRDefault="00000000">
      <w:r>
        <w:rPr>
          <w:noProof/>
        </w:rPr>
        <w:pict w14:anchorId="6B07DD3F">
          <v:shapetype id="_x0000_t202" coordsize="21600,21600" o:spt="202" path="m,l,21600r21600,l21600,xe">
            <v:stroke joinstyle="miter"/>
            <v:path gradientshapeok="t" o:connecttype="rect"/>
          </v:shapetype>
          <v:shape id="_x0000_s1026" type="#_x0000_t202" style="position:absolute;left:0;text-align:left;margin-left:0;margin-top:50.55pt;width:450.55pt;height:57.4pt;z-index:2" o:allowincell="f">
            <v:textbox style="mso-next-textbox:#_x0000_s1026" inset=".2mm,.2mm,.2mm,.2mm">
              <w:txbxContent>
                <w:p w14:paraId="3B6F5303" w14:textId="77777777" w:rsidR="00FB4BC4" w:rsidRDefault="00000000">
                  <w:r>
                    <w:pict w14:anchorId="385AFC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8.5pt;height:55.5pt" fillcolor="window">
                        <v:imagedata r:id="rId6" o:title="ITim316-300dpiQ30"/>
                        <o:lock v:ext="edit" aspectratio="f"/>
                      </v:shape>
                    </w:pict>
                  </w:r>
                </w:p>
              </w:txbxContent>
            </v:textbox>
            <w10:anchorlock/>
          </v:shape>
        </w:pict>
      </w:r>
      <w:r w:rsidR="00FB4BC4">
        <w:t xml:space="preserve">Here is a scan of the manuscript, from the facsimile in F.H.A. Scrivener's </w:t>
      </w:r>
      <w:r w:rsidR="00FB4BC4">
        <w:rPr>
          <w:i/>
        </w:rPr>
        <w:t>A Plain Introduction to the Criticism of the New Testament</w:t>
      </w:r>
      <w:r w:rsidR="00FB4BC4">
        <w:t xml:space="preserve">. </w:t>
      </w:r>
      <w:r w:rsidR="0099425B">
        <w:t>It</w:t>
      </w:r>
      <w:r w:rsidR="00FB4BC4">
        <w:t xml:space="preserve"> is unfortunately a palimpsest, i.e. it has lower (original) writing, and has been scrubbed and re-used for upper writing. But the lower writing is still clearly visible.</w:t>
      </w:r>
    </w:p>
    <w:p w14:paraId="209DE211" w14:textId="77777777" w:rsidR="00FB4BC4" w:rsidRDefault="00000000">
      <w:r>
        <w:rPr>
          <w:noProof/>
        </w:rPr>
        <w:pict w14:anchorId="27BF9813">
          <v:rect id="_x0000_s1043" style="position:absolute;left:0;text-align:left;margin-left:94.85pt;margin-top:3.95pt;width:69pt;height:74pt;z-index:1" o:allowincell="f">
            <w10:anchorlock/>
          </v:rect>
        </w:pict>
      </w:r>
    </w:p>
    <w:p w14:paraId="63F6572D" w14:textId="77777777" w:rsidR="00FB4BC4" w:rsidRDefault="00FB4BC4"/>
    <w:p w14:paraId="7C7B519B" w14:textId="77777777" w:rsidR="00FB4BC4" w:rsidRDefault="00FB4BC4"/>
    <w:p w14:paraId="21F6959B" w14:textId="77777777" w:rsidR="00FB4BC4" w:rsidRDefault="00FB4BC4"/>
    <w:p w14:paraId="0BD61D2D" w14:textId="77777777" w:rsidR="00FB4BC4" w:rsidRDefault="00FB4BC4"/>
    <w:p w14:paraId="3029EDDD" w14:textId="77777777" w:rsidR="00FB4BC4" w:rsidRDefault="00FB4BC4"/>
    <w:p w14:paraId="5396F8B2" w14:textId="77777777" w:rsidR="00FB4BC4" w:rsidRDefault="00FB4BC4"/>
    <w:p w14:paraId="61CFB475" w14:textId="24075868" w:rsidR="00FB4BC4" w:rsidRDefault="00FB4BC4">
      <w:r>
        <w:t xml:space="preserve">The box marks the contested area, with </w:t>
      </w:r>
      <w:r w:rsidR="00782C83" w:rsidRPr="00782C83">
        <w:rPr>
          <w:rFonts w:ascii="GgtEphesian" w:hAnsi="GgtEphesian"/>
        </w:rPr>
        <w:t>Q</w:t>
      </w:r>
      <w:r w:rsidR="00782C83">
        <w:rPr>
          <w:rFonts w:ascii="GgtEphesian" w:hAnsi="GgtEphesian"/>
        </w:rPr>
        <w:t>6</w:t>
      </w:r>
      <w:r w:rsidR="00782C83" w:rsidRPr="00782C83">
        <w:rPr>
          <w:rFonts w:ascii="GgtEphesian" w:hAnsi="GgtEphesian"/>
        </w:rPr>
        <w:t>5</w:t>
      </w:r>
      <w:r w:rsidR="00782C83">
        <w:rPr>
          <w:rFonts w:ascii="GgtEphesian" w:hAnsi="GgtEphesian"/>
        </w:rPr>
        <w:t>6</w:t>
      </w:r>
      <w:r w:rsidR="00782C83" w:rsidRPr="00E70E73">
        <w:t xml:space="preserve"> </w:t>
      </w:r>
      <w:r>
        <w:t xml:space="preserve">or </w:t>
      </w:r>
      <w:r w:rsidR="00782C83">
        <w:rPr>
          <w:rFonts w:ascii="GgtEphesian" w:hAnsi="GgtEphesian"/>
        </w:rPr>
        <w:t>O6</w:t>
      </w:r>
      <w:r w:rsidR="00782C83" w:rsidRPr="00782C83">
        <w:rPr>
          <w:rFonts w:ascii="GgtEphesian" w:hAnsi="GgtEphesian"/>
        </w:rPr>
        <w:t>5</w:t>
      </w:r>
      <w:r w:rsidR="00782C83">
        <w:rPr>
          <w:rFonts w:ascii="GgtEphesian" w:hAnsi="GgtEphesian"/>
        </w:rPr>
        <w:t>6</w:t>
      </w:r>
      <w:r w:rsidR="00BF6A41">
        <w:t xml:space="preserve"> </w:t>
      </w:r>
      <w:r>
        <w:t xml:space="preserve">at the bottom left, giving </w:t>
      </w:r>
      <w:r>
        <w:rPr>
          <w:b/>
          <w:i/>
        </w:rPr>
        <w:t>God</w:t>
      </w:r>
      <w:r>
        <w:rPr>
          <w:i/>
        </w:rPr>
        <w:t xml:space="preserve"> </w:t>
      </w:r>
      <w:r>
        <w:t>or</w:t>
      </w:r>
      <w:r>
        <w:rPr>
          <w:i/>
        </w:rPr>
        <w:t xml:space="preserve"> </w:t>
      </w:r>
      <w:r>
        <w:rPr>
          <w:b/>
          <w:i/>
        </w:rPr>
        <w:t>He</w:t>
      </w:r>
      <w:r>
        <w:rPr>
          <w:i/>
        </w:rPr>
        <w:t xml:space="preserve"> was manifested in the flesh.</w:t>
      </w:r>
      <w:r>
        <w:t xml:space="preserve"> We enlarge the box area and study it later.</w:t>
      </w:r>
    </w:p>
    <w:p w14:paraId="784AC6A4" w14:textId="77777777" w:rsidR="00FB4BC4" w:rsidRDefault="00FB4BC4"/>
    <w:p w14:paraId="67B36F1F" w14:textId="77777777" w:rsidR="00FB4BC4" w:rsidRDefault="00FB4BC4">
      <w:r>
        <w:t xml:space="preserve">In order to help the </w:t>
      </w:r>
      <w:proofErr w:type="gramStart"/>
      <w:r>
        <w:t>reader</w:t>
      </w:r>
      <w:proofErr w:type="gramEnd"/>
      <w:r>
        <w:t xml:space="preserve"> orientate himself, the following shows the lower scripture text, produced by replacing the upper writing by the background colour. Where the lower text has been overwritten by the upper text, we make a fair guess as to how much black to remove </w:t>
      </w:r>
      <w:proofErr w:type="gramStart"/>
      <w:r>
        <w:t>so as to</w:t>
      </w:r>
      <w:proofErr w:type="gramEnd"/>
      <w:r>
        <w:t xml:space="preserve"> reveal how the lower text stood. </w:t>
      </w:r>
      <w:r>
        <w:rPr>
          <w:i/>
        </w:rPr>
        <w:t>Nowhere has any black been added.</w:t>
      </w:r>
    </w:p>
    <w:p w14:paraId="69BAE7AE" w14:textId="77777777" w:rsidR="00FB4BC4" w:rsidRDefault="00FB4BC4"/>
    <w:p w14:paraId="4256DBDF" w14:textId="77777777" w:rsidR="00FB4BC4" w:rsidRDefault="00FB4BC4"/>
    <w:p w14:paraId="193DD5CD" w14:textId="77777777" w:rsidR="00FB4BC4" w:rsidRDefault="00FB4BC4"/>
    <w:p w14:paraId="743FE080" w14:textId="77777777" w:rsidR="00FB4BC4" w:rsidRDefault="00FB4BC4"/>
    <w:p w14:paraId="51949632" w14:textId="77777777" w:rsidR="00FB4BC4" w:rsidRDefault="00FB4BC4"/>
    <w:p w14:paraId="4C52D434" w14:textId="77777777" w:rsidR="00FB4BC4" w:rsidRDefault="00FB4BC4"/>
    <w:p w14:paraId="20A3B924" w14:textId="77777777" w:rsidR="00FB4BC4" w:rsidRDefault="00FB4BC4"/>
    <w:p w14:paraId="44026348" w14:textId="77777777" w:rsidR="00FB4BC4" w:rsidRDefault="00000000">
      <w:r>
        <w:rPr>
          <w:noProof/>
        </w:rPr>
        <w:pict w14:anchorId="7C39D0D0">
          <v:shape id="_x0000_s1049" type="#_x0000_t202" style="position:absolute;left:0;text-align:left;margin-left:0;margin-top:-72.7pt;width:450.4pt;height:56.95pt;z-index:6" o:allowincell="f" filled="f">
            <v:textbox style="mso-next-textbox:#_x0000_s1049" inset=".2mm,.2mm,.2mm,.2mm">
              <w:txbxContent>
                <w:p w14:paraId="2D951ECF" w14:textId="77777777" w:rsidR="00FB4BC4" w:rsidRDefault="00000000">
                  <w:pPr>
                    <w:rPr>
                      <w:rFonts w:ascii="GgtEphesian" w:hAnsi="GgtEphesian"/>
                      <w:sz w:val="28"/>
                    </w:rPr>
                  </w:pPr>
                  <w:r>
                    <w:rPr>
                      <w:rFonts w:ascii="GgtEphesian" w:hAnsi="GgtEphesian"/>
                      <w:sz w:val="28"/>
                    </w:rPr>
                    <w:pict w14:anchorId="15851C6D">
                      <v:shape id="_x0000_i1028" type="#_x0000_t75" style="width:448.5pt;height:54.75pt" fillcolor="window">
                        <v:imagedata r:id="rId7" o:title="ITim316-300dpi_LOWER_COMPLETE_q30"/>
                      </v:shape>
                    </w:pict>
                  </w:r>
                </w:p>
              </w:txbxContent>
            </v:textbox>
            <w10:anchorlock/>
          </v:shape>
        </w:pict>
      </w:r>
      <w:r w:rsidR="00FB4BC4">
        <w:t>It reads</w:t>
      </w:r>
      <w:r>
        <w:rPr>
          <w:noProof/>
        </w:rPr>
        <w:pict w14:anchorId="510CB971">
          <v:shape id="_x0000_s1030" type="#_x0000_t202" style="position:absolute;left:0;text-align:left;margin-left:0;margin-top:18.7pt;width:450.45pt;height:57.25pt;z-index:3;mso-position-horizontal-relative:text;mso-position-vertical-relative:text" o:allowincell="f" filled="f">
            <v:textbox style="mso-next-textbox:#_x0000_s1030" inset="2.5mm,1.3mm,2.5mm,1.3mm">
              <w:txbxContent>
                <w:p w14:paraId="2CB59463" w14:textId="77777777" w:rsidR="00FB4BC4" w:rsidRDefault="00FB4BC4">
                  <w:pPr>
                    <w:rPr>
                      <w:rFonts w:ascii="GgtEphesian" w:hAnsi="GgtEphesian"/>
                      <w:sz w:val="28"/>
                    </w:rPr>
                  </w:pPr>
                  <w:proofErr w:type="spellStart"/>
                  <w:r>
                    <w:rPr>
                      <w:rFonts w:ascii="GgtEphesian" w:hAnsi="GgtEphesian"/>
                      <w:sz w:val="28"/>
                    </w:rPr>
                    <w:t>wma</w:t>
                  </w:r>
                  <w:proofErr w:type="spellEnd"/>
                  <w:r>
                    <w:rPr>
                      <w:rFonts w:ascii="GgtEphesian" w:hAnsi="GgtEphesian"/>
                      <w:sz w:val="28"/>
                    </w:rPr>
                    <w:t xml:space="preserve"> </w:t>
                  </w:r>
                  <w:proofErr w:type="spellStart"/>
                  <w:r>
                    <w:rPr>
                      <w:rFonts w:ascii="GgtEphesian" w:hAnsi="GgtEphesian"/>
                      <w:sz w:val="28"/>
                    </w:rPr>
                    <w:t>th</w:t>
                  </w:r>
                  <w:proofErr w:type="spellEnd"/>
                  <w:r>
                    <w:rPr>
                      <w:rFonts w:ascii="GgtEphesian" w:hAnsi="GgtEphesian"/>
                      <w:sz w:val="28"/>
                    </w:rPr>
                    <w:t>=j a)</w:t>
                  </w:r>
                  <w:proofErr w:type="spellStart"/>
                  <w:r>
                    <w:rPr>
                      <w:rFonts w:ascii="GgtEphesian" w:hAnsi="GgtEphesian"/>
                      <w:sz w:val="28"/>
                    </w:rPr>
                    <w:t>lhqei</w:t>
                  </w:r>
                  <w:proofErr w:type="spellEnd"/>
                  <w:r>
                    <w:rPr>
                      <w:rFonts w:ascii="GgtEphesian" w:hAnsi="GgtEphesian"/>
                      <w:sz w:val="28"/>
                    </w:rPr>
                    <w:t>/</w:t>
                  </w:r>
                  <w:proofErr w:type="spellStart"/>
                  <w:r>
                    <w:rPr>
                      <w:rFonts w:ascii="GgtEphesian" w:hAnsi="GgtEphesian"/>
                      <w:sz w:val="28"/>
                    </w:rPr>
                    <w:t>aj</w:t>
                  </w:r>
                  <w:proofErr w:type="spellEnd"/>
                </w:p>
                <w:p w14:paraId="4D0A645E" w14:textId="77777777" w:rsidR="00FB4BC4" w:rsidRDefault="00FB4BC4">
                  <w:pPr>
                    <w:rPr>
                      <w:rFonts w:ascii="GgtEphesian" w:hAnsi="GgtEphesian"/>
                      <w:sz w:val="28"/>
                    </w:rPr>
                  </w:pPr>
                  <w:r>
                    <w:rPr>
                      <w:rFonts w:ascii="GgtEphesian" w:hAnsi="GgtEphesian"/>
                      <w:sz w:val="28"/>
                    </w:rPr>
                    <w:t>kai\ o9mologoume/</w:t>
                  </w:r>
                  <w:proofErr w:type="spellStart"/>
                  <w:r>
                    <w:rPr>
                      <w:rFonts w:ascii="GgtEphesian" w:hAnsi="GgtEphesian"/>
                      <w:sz w:val="28"/>
                    </w:rPr>
                    <w:t>nwj</w:t>
                  </w:r>
                  <w:proofErr w:type="spellEnd"/>
                  <w:r>
                    <w:rPr>
                      <w:rFonts w:ascii="GgtEphesian" w:hAnsi="GgtEphesian"/>
                      <w:sz w:val="28"/>
                    </w:rPr>
                    <w:t xml:space="preserve"> me/ga e0sti\n to\ </w:t>
                  </w:r>
                  <w:proofErr w:type="spellStart"/>
                  <w:r>
                    <w:rPr>
                      <w:rFonts w:ascii="GgtEphesian" w:hAnsi="GgtEphesian"/>
                      <w:sz w:val="28"/>
                    </w:rPr>
                    <w:t>th</w:t>
                  </w:r>
                  <w:proofErr w:type="spellEnd"/>
                  <w:r>
                    <w:rPr>
                      <w:rFonts w:ascii="GgtEphesian" w:hAnsi="GgtEphesian"/>
                      <w:sz w:val="28"/>
                    </w:rPr>
                    <w:t>=j eu0sebei/</w:t>
                  </w:r>
                  <w:proofErr w:type="spellStart"/>
                  <w:r>
                    <w:rPr>
                      <w:rFonts w:ascii="GgtEphesian" w:hAnsi="GgtEphesian"/>
                      <w:sz w:val="28"/>
                    </w:rPr>
                    <w:t>aj</w:t>
                  </w:r>
                  <w:proofErr w:type="spellEnd"/>
                  <w:r>
                    <w:rPr>
                      <w:rFonts w:ascii="GgtEphesian" w:hAnsi="GgtEphesian"/>
                      <w:sz w:val="28"/>
                    </w:rPr>
                    <w:t xml:space="preserve"> mu</w:t>
                  </w:r>
                </w:p>
                <w:p w14:paraId="22B95227" w14:textId="77777777" w:rsidR="00FB4BC4" w:rsidRDefault="00FB4BC4">
                  <w:pPr>
                    <w:rPr>
                      <w:rFonts w:ascii="GgtEphesian" w:hAnsi="GgtEphesian"/>
                      <w:sz w:val="28"/>
                    </w:rPr>
                  </w:pPr>
                  <w:proofErr w:type="spellStart"/>
                  <w:r>
                    <w:rPr>
                      <w:rFonts w:ascii="GgtEphesian" w:hAnsi="GgtEphesian"/>
                      <w:sz w:val="28"/>
                    </w:rPr>
                    <w:t>sth</w:t>
                  </w:r>
                  <w:proofErr w:type="spellEnd"/>
                  <w:r>
                    <w:rPr>
                      <w:rFonts w:ascii="GgtEphesian" w:hAnsi="GgtEphesian"/>
                      <w:sz w:val="28"/>
                    </w:rPr>
                    <w:t>/</w:t>
                  </w:r>
                  <w:proofErr w:type="spellStart"/>
                  <w:r>
                    <w:rPr>
                      <w:rFonts w:ascii="GgtEphesian" w:hAnsi="GgtEphesian"/>
                      <w:sz w:val="28"/>
                    </w:rPr>
                    <w:t>rion</w:t>
                  </w:r>
                  <w:proofErr w:type="spellEnd"/>
                  <w:r>
                    <w:rPr>
                      <w:rFonts w:ascii="GgtEphesian" w:hAnsi="GgtEphesian"/>
                      <w:sz w:val="28"/>
                    </w:rPr>
                    <w:t xml:space="preserve">: Q656 e0fanerw&amp;qh e0n </w:t>
                  </w:r>
                  <w:proofErr w:type="spellStart"/>
                  <w:r>
                    <w:rPr>
                      <w:rFonts w:ascii="GgtEphesian" w:hAnsi="GgtEphesian"/>
                      <w:sz w:val="28"/>
                    </w:rPr>
                    <w:t>sarki</w:t>
                  </w:r>
                  <w:proofErr w:type="spellEnd"/>
                  <w:r>
                    <w:rPr>
                      <w:rFonts w:ascii="GgtEphesian" w:hAnsi="GgtEphesian"/>
                      <w:sz w:val="28"/>
                    </w:rPr>
                    <w:t>/, e0dikaiw&amp;qh e0n pni6 ¨</w:t>
                  </w:r>
                  <w:r>
                    <w:rPr>
                      <w:sz w:val="28"/>
                    </w:rPr>
                    <w:t>=</w:t>
                  </w:r>
                  <w:proofErr w:type="spellStart"/>
                  <w:r>
                    <w:rPr>
                      <w:rFonts w:ascii="GgtEphesian" w:hAnsi="GgtEphesian"/>
                      <w:sz w:val="28"/>
                    </w:rPr>
                    <w:t>pneu</w:t>
                  </w:r>
                  <w:proofErr w:type="spellEnd"/>
                  <w:r>
                    <w:rPr>
                      <w:rFonts w:ascii="GgtEphesian" w:hAnsi="GgtEphesian"/>
                      <w:sz w:val="28"/>
                    </w:rPr>
                    <w:t>/</w:t>
                  </w:r>
                  <w:proofErr w:type="spellStart"/>
                  <w:r>
                    <w:rPr>
                      <w:rFonts w:ascii="GgtEphesian" w:hAnsi="GgtEphesian"/>
                      <w:sz w:val="28"/>
                    </w:rPr>
                    <w:t>mati</w:t>
                  </w:r>
                  <w:proofErr w:type="spellEnd"/>
                  <w:r>
                    <w:rPr>
                      <w:rFonts w:ascii="GgtEphesian" w:hAnsi="GgtEphesian"/>
                      <w:sz w:val="28"/>
                    </w:rPr>
                    <w:t>©.</w:t>
                  </w:r>
                </w:p>
              </w:txbxContent>
            </v:textbox>
            <w10:anchorlock/>
          </v:shape>
        </w:pict>
      </w:r>
      <w:r w:rsidR="00FB4BC4">
        <w:t>:</w:t>
      </w:r>
    </w:p>
    <w:p w14:paraId="2AA7ACC1" w14:textId="77777777" w:rsidR="00FB4BC4" w:rsidRDefault="00FB4BC4"/>
    <w:p w14:paraId="7D9B3BA8" w14:textId="77777777" w:rsidR="00FB4BC4" w:rsidRDefault="00FB4BC4"/>
    <w:p w14:paraId="474C8A2D" w14:textId="77777777" w:rsidR="00FB4BC4" w:rsidRDefault="00FB4BC4"/>
    <w:p w14:paraId="5E5DBAC9" w14:textId="77777777" w:rsidR="00FB4BC4" w:rsidRDefault="00FB4BC4"/>
    <w:p w14:paraId="4CD39413" w14:textId="77777777" w:rsidR="00FB4BC4" w:rsidRDefault="00FB4BC4"/>
    <w:p w14:paraId="6BE47BAF" w14:textId="77777777" w:rsidR="00FB4BC4" w:rsidRDefault="00FB4BC4">
      <w:pPr>
        <w:rPr>
          <w:sz w:val="16"/>
        </w:rPr>
      </w:pPr>
    </w:p>
    <w:p w14:paraId="3769E029" w14:textId="77777777" w:rsidR="00FB4BC4" w:rsidRDefault="00FB4BC4"/>
    <w:p w14:paraId="73C95AD6" w14:textId="77777777" w:rsidR="00FB4BC4" w:rsidRDefault="00000000">
      <w:r>
        <w:rPr>
          <w:noProof/>
        </w:rPr>
        <w:pict w14:anchorId="703303E2">
          <v:shape id="_x0000_s1046" type="#_x0000_t202" style="position:absolute;left:0;text-align:left;margin-left:0;margin-top:19.55pt;width:450.45pt;height:57.25pt;z-index:5" o:allowincell="f" filled="f">
            <v:textbox style="mso-next-textbox:#_x0000_s1046" inset="2.5mm,1.3mm,2.5mm,1.3mm">
              <w:txbxContent>
                <w:p w14:paraId="7745F76A" w14:textId="77777777" w:rsidR="00FB4BC4" w:rsidRDefault="00FB4BC4">
                  <w:r>
                    <w:t>(</w:t>
                  </w:r>
                  <w:proofErr w:type="spellStart"/>
                  <w:r>
                    <w:t>founda</w:t>
                  </w:r>
                  <w:proofErr w:type="spellEnd"/>
                  <w:r>
                    <w:t>)</w:t>
                  </w:r>
                  <w:proofErr w:type="spellStart"/>
                  <w:r>
                    <w:t>tion</w:t>
                  </w:r>
                  <w:proofErr w:type="spellEnd"/>
                  <w:r>
                    <w:t xml:space="preserve"> of-the truth</w:t>
                  </w:r>
                </w:p>
                <w:p w14:paraId="52318309" w14:textId="77777777" w:rsidR="00FB4BC4" w:rsidRDefault="00FB4BC4">
                  <w:r>
                    <w:t>and confessedly great is the of-the godliness my</w:t>
                  </w:r>
                </w:p>
                <w:p w14:paraId="507CCEE7" w14:textId="77777777" w:rsidR="00FB4BC4" w:rsidRDefault="00FB4BC4">
                  <w:pPr>
                    <w:rPr>
                      <w:sz w:val="28"/>
                    </w:rPr>
                  </w:pPr>
                  <w:proofErr w:type="spellStart"/>
                  <w:r>
                    <w:t>stery</w:t>
                  </w:r>
                  <w:proofErr w:type="spellEnd"/>
                  <w:r>
                    <w:t>: God was-manifested in flesh, justified in spirit.</w:t>
                  </w:r>
                </w:p>
              </w:txbxContent>
            </v:textbox>
            <w10:anchorlock/>
          </v:shape>
        </w:pict>
      </w:r>
      <w:r w:rsidR="00FB4BC4">
        <w:t>A literal translation is:</w:t>
      </w:r>
    </w:p>
    <w:p w14:paraId="0EAEAAB2" w14:textId="77777777" w:rsidR="00FB4BC4" w:rsidRDefault="00FB4BC4"/>
    <w:p w14:paraId="5DD73851" w14:textId="77777777" w:rsidR="00FB4BC4" w:rsidRDefault="00FB4BC4"/>
    <w:p w14:paraId="24986A79" w14:textId="77777777" w:rsidR="00FB4BC4" w:rsidRDefault="00FB4BC4"/>
    <w:p w14:paraId="06395EC8" w14:textId="77777777" w:rsidR="00FB4BC4" w:rsidRDefault="00FB4BC4"/>
    <w:p w14:paraId="61F5C252" w14:textId="77777777" w:rsidR="00FB4BC4" w:rsidRDefault="00FB4BC4"/>
    <w:p w14:paraId="2C2CAF50" w14:textId="77777777" w:rsidR="00FB4BC4" w:rsidRDefault="00FB4BC4"/>
    <w:p w14:paraId="494E5CA4" w14:textId="77777777" w:rsidR="00FB4BC4" w:rsidRDefault="00FB4BC4"/>
    <w:p w14:paraId="5E44CB7B" w14:textId="77777777" w:rsidR="00FB4BC4" w:rsidRDefault="00000000" w:rsidP="0040598B">
      <w:r>
        <w:rPr>
          <w:noProof/>
        </w:rPr>
        <w:pict w14:anchorId="7028DB27">
          <v:shape id="_x0000_s1050" type="#_x0000_t202" style="position:absolute;left:0;text-align:left;margin-left:0;margin-top:15.6pt;width:450.4pt;height:56.95pt;z-index:7" o:allowincell="f" filled="f">
            <v:textbox style="mso-next-textbox:#_x0000_s1050" inset=".2mm,.2mm,.2mm,.2mm">
              <w:txbxContent>
                <w:p w14:paraId="403063DB" w14:textId="77777777" w:rsidR="00FB4BC4" w:rsidRDefault="00000000">
                  <w:pPr>
                    <w:rPr>
                      <w:sz w:val="28"/>
                    </w:rPr>
                  </w:pPr>
                  <w:r>
                    <w:rPr>
                      <w:sz w:val="28"/>
                    </w:rPr>
                    <w:pict w14:anchorId="2EA04BEE">
                      <v:shape id="_x0000_i1030" type="#_x0000_t75" style="width:448.5pt;height:54.75pt" fillcolor="window">
                        <v:imagedata r:id="rId8" o:title="ITim316-300dpi_UPPER_q30"/>
                      </v:shape>
                    </w:pict>
                  </w:r>
                </w:p>
              </w:txbxContent>
            </v:textbox>
            <w10:anchorlock/>
          </v:shape>
        </w:pict>
      </w:r>
      <w:r w:rsidR="00FB4BC4">
        <w:t>The following is the upper text.</w:t>
      </w:r>
    </w:p>
    <w:p w14:paraId="103F079A" w14:textId="77777777" w:rsidR="00FB4BC4" w:rsidRDefault="00FB4BC4"/>
    <w:p w14:paraId="5D135139" w14:textId="77777777" w:rsidR="00FB4BC4" w:rsidRDefault="00FB4BC4"/>
    <w:p w14:paraId="491FCCFA" w14:textId="77777777" w:rsidR="00FB4BC4" w:rsidRDefault="00FB4BC4"/>
    <w:p w14:paraId="6407616B" w14:textId="77777777" w:rsidR="00FB4BC4" w:rsidRDefault="00FB4BC4"/>
    <w:p w14:paraId="23CA647D" w14:textId="77777777" w:rsidR="00FB4BC4" w:rsidRDefault="00000000" w:rsidP="0040598B">
      <w:pPr>
        <w:pageBreakBefore/>
      </w:pPr>
      <w:r>
        <w:rPr>
          <w:noProof/>
        </w:rPr>
        <w:lastRenderedPageBreak/>
        <w:pict w14:anchorId="6A6C504A">
          <v:shape id="_x0000_s1031" type="#_x0000_t202" style="position:absolute;left:0;text-align:left;margin-left:0;margin-top:19.65pt;width:450.45pt;height:62.1pt;z-index:4" o:allowincell="f" filled="f">
            <v:textbox style="mso-next-textbox:#_x0000_s1031" inset="2.5mm,1.3mm,2.5mm,1.3mm">
              <w:txbxContent>
                <w:p w14:paraId="753BE4DA" w14:textId="77777777" w:rsidR="00FB4BC4" w:rsidRDefault="00FB4BC4">
                  <w:pPr>
                    <w:rPr>
                      <w:rFonts w:ascii="GgtEphesian" w:hAnsi="GgtEphesian"/>
                      <w:sz w:val="28"/>
                    </w:rPr>
                  </w:pPr>
                  <w:proofErr w:type="spellStart"/>
                  <w:r>
                    <w:rPr>
                      <w:rFonts w:ascii="GgtEphesian" w:hAnsi="GgtEphesian"/>
                      <w:sz w:val="28"/>
                    </w:rPr>
                    <w:t>tou</w:t>
                  </w:r>
                  <w:proofErr w:type="spellEnd"/>
                  <w:r>
                    <w:rPr>
                      <w:rFonts w:ascii="GgtEphesian" w:hAnsi="GgtEphesian"/>
                      <w:sz w:val="28"/>
                    </w:rPr>
                    <w:t xml:space="preserve">= </w:t>
                  </w:r>
                  <w:proofErr w:type="spellStart"/>
                  <w:r>
                    <w:rPr>
                      <w:rFonts w:ascii="GgtEphesian" w:hAnsi="GgtEphesian"/>
                      <w:sz w:val="28"/>
                    </w:rPr>
                    <w:t>th</w:t>
                  </w:r>
                  <w:proofErr w:type="spellEnd"/>
                  <w:r>
                    <w:rPr>
                      <w:rFonts w:ascii="GgtEphesian" w:hAnsi="GgtEphesian"/>
                      <w:sz w:val="28"/>
                    </w:rPr>
                    <w:t xml:space="preserve">\n </w:t>
                  </w:r>
                  <w:proofErr w:type="spellStart"/>
                  <w:r>
                    <w:rPr>
                      <w:rFonts w:ascii="GgtEphesian" w:hAnsi="GgtEphesian"/>
                      <w:sz w:val="28"/>
                    </w:rPr>
                    <w:t>plhqu</w:t>
                  </w:r>
                  <w:proofErr w:type="spellEnd"/>
                  <w:r>
                    <w:rPr>
                      <w:rFonts w:ascii="GgtEphesian" w:hAnsi="GgtEphesian"/>
                      <w:sz w:val="28"/>
                    </w:rPr>
                    <w:t xml:space="preserve">=n </w:t>
                  </w:r>
                  <w:proofErr w:type="spellStart"/>
                  <w:r>
                    <w:rPr>
                      <w:rFonts w:ascii="GgtEphesian" w:hAnsi="GgtEphesian"/>
                      <w:sz w:val="28"/>
                    </w:rPr>
                    <w:t>tw~n</w:t>
                  </w:r>
                  <w:proofErr w:type="spellEnd"/>
                  <w:r>
                    <w:rPr>
                      <w:rFonts w:ascii="GgtEphesian" w:hAnsi="GgtEphesian"/>
                      <w:sz w:val="28"/>
                    </w:rPr>
                    <w:tab/>
                  </w:r>
                  <w:r>
                    <w:rPr>
                      <w:rFonts w:ascii="GgtEphesian" w:hAnsi="GgtEphesian"/>
                      <w:sz w:val="28"/>
                    </w:rPr>
                    <w:tab/>
                  </w:r>
                  <w:r>
                    <w:rPr>
                      <w:rFonts w:ascii="GgtEphesian" w:hAnsi="GgtEphesian"/>
                      <w:sz w:val="28"/>
                    </w:rPr>
                    <w:tab/>
                  </w:r>
                  <w:proofErr w:type="spellStart"/>
                  <w:r>
                    <w:rPr>
                      <w:rFonts w:ascii="GgtEphesian" w:hAnsi="GgtEphesian"/>
                      <w:sz w:val="28"/>
                    </w:rPr>
                    <w:t>somai</w:t>
                  </w:r>
                  <w:proofErr w:type="spellEnd"/>
                  <w:r>
                    <w:rPr>
                      <w:rFonts w:ascii="GgtEphesian" w:hAnsi="GgtEphesian"/>
                      <w:sz w:val="28"/>
                    </w:rPr>
                    <w:t>: oi]da o3ti meta_</w:t>
                  </w:r>
                </w:p>
                <w:p w14:paraId="15C76DDE" w14:textId="77777777" w:rsidR="00FB4BC4" w:rsidRDefault="00FB4BC4">
                  <w:r>
                    <w:rPr>
                      <w:rFonts w:ascii="GgtEphesian" w:hAnsi="GgtEphesian"/>
                      <w:sz w:val="28"/>
                    </w:rPr>
                    <w:t>e0mw~n a(</w:t>
                  </w:r>
                  <w:proofErr w:type="spellStart"/>
                  <w:r>
                    <w:rPr>
                      <w:rFonts w:ascii="GgtEphesian" w:hAnsi="GgtEphesian"/>
                      <w:sz w:val="28"/>
                    </w:rPr>
                    <w:t>marthma</w:t>
                  </w:r>
                  <w:proofErr w:type="spellEnd"/>
                  <w:r>
                    <w:rPr>
                      <w:rFonts w:ascii="GgtEphesian" w:hAnsi="GgtEphesian"/>
                      <w:sz w:val="28"/>
                    </w:rPr>
                    <w:t>&amp;</w:t>
                  </w:r>
                  <w:r>
                    <w:rPr>
                      <w:rFonts w:ascii="GgtEphesian" w:hAnsi="GgtEphesian"/>
                      <w:sz w:val="28"/>
                    </w:rPr>
                    <w:tab/>
                  </w:r>
                  <w:r>
                    <w:rPr>
                      <w:rFonts w:ascii="GgtEphesian" w:hAnsi="GgtEphesian"/>
                      <w:sz w:val="28"/>
                    </w:rPr>
                    <w:tab/>
                  </w:r>
                  <w:r>
                    <w:rPr>
                      <w:rFonts w:ascii="GgtEphesian" w:hAnsi="GgtEphesian"/>
                      <w:sz w:val="28"/>
                    </w:rPr>
                    <w:tab/>
                  </w:r>
                  <w:r>
                    <w:rPr>
                      <w:rFonts w:ascii="GgtEphesian" w:hAnsi="GgtEphesian"/>
                      <w:sz w:val="28"/>
                    </w:rPr>
                    <w:tab/>
                  </w:r>
                  <w:proofErr w:type="spellStart"/>
                  <w:r>
                    <w:rPr>
                      <w:rFonts w:ascii="GgtEphesian" w:hAnsi="GgtEphesian"/>
                      <w:sz w:val="28"/>
                    </w:rPr>
                    <w:t>th</w:t>
                  </w:r>
                  <w:proofErr w:type="spellEnd"/>
                  <w:r>
                    <w:rPr>
                      <w:rFonts w:ascii="GgtEphesian" w:hAnsi="GgtEphesian"/>
                      <w:sz w:val="28"/>
                    </w:rPr>
                    <w:t xml:space="preserve">\n </w:t>
                  </w:r>
                  <w:proofErr w:type="spellStart"/>
                  <w:r>
                    <w:rPr>
                      <w:rFonts w:ascii="GgtEphesian" w:hAnsi="GgtEphesian"/>
                      <w:sz w:val="28"/>
                    </w:rPr>
                    <w:t>gnw~sin</w:t>
                  </w:r>
                  <w:proofErr w:type="spellEnd"/>
                  <w:r>
                    <w:rPr>
                      <w:rFonts w:ascii="GgtEphesian" w:hAnsi="GgtEphesian"/>
                      <w:sz w:val="28"/>
                    </w:rPr>
                    <w:t xml:space="preserve"> h3marton</w:t>
                  </w:r>
                </w:p>
              </w:txbxContent>
            </v:textbox>
            <w10:anchorlock/>
          </v:shape>
        </w:pict>
      </w:r>
      <w:r w:rsidR="00FB4BC4">
        <w:t xml:space="preserve"> It is, we are informed by Scrivener, a Greek translation of St. Ephraim the Syrian. It reads:</w:t>
      </w:r>
    </w:p>
    <w:p w14:paraId="267DD253" w14:textId="77777777" w:rsidR="00FB4BC4" w:rsidRDefault="00FB4BC4"/>
    <w:p w14:paraId="43FA757F" w14:textId="77777777" w:rsidR="00FB4BC4" w:rsidRDefault="00FB4BC4"/>
    <w:p w14:paraId="7A7A5D94" w14:textId="77777777" w:rsidR="00FB4BC4" w:rsidRDefault="00FB4BC4"/>
    <w:p w14:paraId="4364EBCE" w14:textId="77777777" w:rsidR="00FB4BC4" w:rsidRDefault="00FB4BC4"/>
    <w:p w14:paraId="11B70D30" w14:textId="77777777" w:rsidR="00FB4BC4" w:rsidRDefault="00FB4BC4"/>
    <w:p w14:paraId="3681ABA0" w14:textId="77777777" w:rsidR="00FB4BC4" w:rsidRDefault="00FB4BC4"/>
    <w:p w14:paraId="27A1F404" w14:textId="77777777" w:rsidR="00FB4BC4" w:rsidRDefault="00FB4BC4"/>
    <w:p w14:paraId="0B1AFD98" w14:textId="77777777" w:rsidR="00FB4BC4" w:rsidRDefault="00FB4BC4">
      <w:r>
        <w:t>Let us examine the contested area in more detail.</w:t>
      </w:r>
    </w:p>
    <w:p w14:paraId="257F7647" w14:textId="56104849" w:rsidR="00FB4BC4" w:rsidRDefault="00000000">
      <w:r>
        <w:rPr>
          <w:noProof/>
        </w:rPr>
        <w:pict w14:anchorId="3906CD16">
          <v:group id="_x0000_s1056" style="position:absolute;left:0;text-align:left;margin-left:6.35pt;margin-top:6.05pt;width:321.25pt;height:295.2pt;z-index:8" coordorigin="1148,3816" coordsize="6425,5904">
            <v:shape id="_x0000_s1029" type="#_x0000_t202" style="position:absolute;left:1148;top:4494;width:6425;height:4446">
              <v:textbox style="mso-next-textbox:#_x0000_s1029" inset=".2mm,.2mm,.2mm,.2mm">
                <w:txbxContent>
                  <w:p w14:paraId="3FC2225D" w14:textId="77777777" w:rsidR="00FB4BC4" w:rsidRDefault="00000000">
                    <w:r>
                      <w:pict w14:anchorId="568DA421">
                        <v:shape id="_x0000_i1032" type="#_x0000_t75" style="width:319.5pt;height:220.5pt" fillcolor="window">
                          <v:imagedata r:id="rId9" o:title="ITim316JustTheos-600dpiQ30"/>
                        </v:shape>
                      </w:pict>
                    </w:r>
                  </w:p>
                </w:txbxContent>
              </v:textbox>
            </v:shape>
            <v:group id="_x0000_s1033" style="position:absolute;left:1586;top:9030;width:592;height:664" coordorigin="3330,3706" coordsize="592,664">
              <v:line id="_x0000_s1034" style="position:absolute;flip:y" from="3626,3706" to="3626,4273">
                <v:stroke endarrow="block"/>
              </v:line>
              <v:oval id="_x0000_s1035" style="position:absolute;left:3330;top:4074;width:592;height:296;flip:y"/>
              <v:shape id="_x0000_s1036" type="#_x0000_t202" style="position:absolute;left:3404;top:4074;width:444;height:283;flip:y" filled="f" stroked="f">
                <v:textbox style="mso-next-textbox:#_x0000_s1036" inset="0,0,0,0">
                  <w:txbxContent>
                    <w:p w14:paraId="253C6B2D" w14:textId="77777777" w:rsidR="00FB4BC4" w:rsidRDefault="00FB4BC4">
                      <w:pPr>
                        <w:jc w:val="center"/>
                      </w:pPr>
                      <w:r>
                        <w:t>1</w:t>
                      </w:r>
                    </w:p>
                  </w:txbxContent>
                </v:textbox>
              </v:shape>
            </v:group>
            <v:shape id="_x0000_s1037" type="#_x0000_t202" style="position:absolute;left:2255;top:9400;width:589;height:320" filled="f" stroked="f">
              <v:textbox style="mso-next-textbox:#_x0000_s1037" inset="0,0,0,0">
                <w:txbxContent>
                  <w:p w14:paraId="118461DD" w14:textId="64C74E25" w:rsidR="00FB4BC4" w:rsidRPr="00BA47C7" w:rsidRDefault="00782C83">
                    <w:pPr>
                      <w:rPr>
                        <w:rFonts w:ascii="GgtEphesian" w:hAnsi="GgtEphesian"/>
                        <w:sz w:val="28"/>
                      </w:rPr>
                    </w:pPr>
                    <w:r w:rsidRPr="00BA47C7">
                      <w:rPr>
                        <w:rFonts w:ascii="GgtEphesian" w:hAnsi="GgtEphesian"/>
                      </w:rPr>
                      <w:t>Q5</w:t>
                    </w:r>
                  </w:p>
                </w:txbxContent>
              </v:textbox>
            </v:shape>
            <v:group id="_x0000_s1038" style="position:absolute;left:4947;top:3816;width:592;height:625" coordorigin="5698,3944" coordsize="592,625">
              <v:line id="_x0000_s1039" style="position:absolute" from="5994,4002" to="5994,4569">
                <v:stroke endarrow="block"/>
              </v:line>
              <v:oval id="_x0000_s1040" style="position:absolute;left:5698;top:3944;width:592;height:296"/>
              <v:shape id="_x0000_s1041" type="#_x0000_t202" style="position:absolute;left:5772;top:3944;width:444;height:283" filled="f" stroked="f">
                <v:textbox style="mso-next-textbox:#_x0000_s1041" inset="0,0,0,0">
                  <w:txbxContent>
                    <w:p w14:paraId="1602F31A" w14:textId="77777777" w:rsidR="00FB4BC4" w:rsidRDefault="00FB4BC4">
                      <w:pPr>
                        <w:jc w:val="center"/>
                      </w:pPr>
                      <w:r>
                        <w:t>2</w:t>
                      </w:r>
                    </w:p>
                  </w:txbxContent>
                </v:textbox>
              </v:shape>
            </v:group>
            <v:shape id="_x0000_s1042" type="#_x0000_t202" style="position:absolute;left:5643;top:3822;width:1031;height:370" filled="f" stroked="f">
              <v:textbox style="mso-next-textbox:#_x0000_s1042" inset="0,0,0,0">
                <w:txbxContent>
                  <w:p w14:paraId="01F58EDF" w14:textId="4F72CCB3" w:rsidR="00FB4BC4" w:rsidRPr="00E70E73" w:rsidRDefault="00E70E73">
                    <w:pPr>
                      <w:rPr>
                        <w:sz w:val="28"/>
                        <w:szCs w:val="28"/>
                      </w:rPr>
                    </w:pPr>
                    <w:r w:rsidRPr="00E70E73">
                      <w:rPr>
                        <w:sz w:val="28"/>
                        <w:szCs w:val="28"/>
                      </w:rPr>
                      <w:t>epsilon</w:t>
                    </w:r>
                  </w:p>
                </w:txbxContent>
              </v:textbox>
            </v:shape>
          </v:group>
        </w:pict>
      </w:r>
    </w:p>
    <w:p w14:paraId="25E95544" w14:textId="77777777" w:rsidR="00FB4BC4" w:rsidRDefault="00FB4BC4"/>
    <w:p w14:paraId="0378D285" w14:textId="77777777" w:rsidR="00FB4BC4" w:rsidRDefault="00FB4BC4"/>
    <w:p w14:paraId="4D30F05D" w14:textId="54F6A161" w:rsidR="00FB4BC4" w:rsidRDefault="00FB4BC4"/>
    <w:p w14:paraId="6981F487" w14:textId="77777777" w:rsidR="00FB4BC4" w:rsidRDefault="00FB4BC4"/>
    <w:p w14:paraId="398EC997" w14:textId="77777777" w:rsidR="00FB4BC4" w:rsidRDefault="00FB4BC4"/>
    <w:p w14:paraId="35D88AEF" w14:textId="77777777" w:rsidR="00FB4BC4" w:rsidRDefault="00FB4BC4"/>
    <w:p w14:paraId="4F56CDF0" w14:textId="77777777" w:rsidR="00FB4BC4" w:rsidRDefault="00FB4BC4"/>
    <w:p w14:paraId="5027453B" w14:textId="77777777" w:rsidR="00FB4BC4" w:rsidRDefault="00FB4BC4"/>
    <w:p w14:paraId="0D97C87F" w14:textId="77777777" w:rsidR="00FB4BC4" w:rsidRDefault="00FB4BC4"/>
    <w:p w14:paraId="12F35E5F" w14:textId="77777777" w:rsidR="00FB4BC4" w:rsidRDefault="00FB4BC4"/>
    <w:p w14:paraId="1D7818C3" w14:textId="77777777" w:rsidR="00FB4BC4" w:rsidRDefault="00FB4BC4"/>
    <w:p w14:paraId="235AB7CD" w14:textId="77777777" w:rsidR="00FB4BC4" w:rsidRDefault="00FB4BC4"/>
    <w:p w14:paraId="6A49E778" w14:textId="77777777" w:rsidR="00FB4BC4" w:rsidRDefault="00FB4BC4"/>
    <w:p w14:paraId="3041E90C" w14:textId="77777777" w:rsidR="00FB4BC4" w:rsidRDefault="00FB4BC4"/>
    <w:p w14:paraId="6B962DE6" w14:textId="77777777" w:rsidR="00FB4BC4" w:rsidRDefault="00FB4BC4"/>
    <w:p w14:paraId="7B6BC7C3" w14:textId="77777777" w:rsidR="00FB4BC4" w:rsidRDefault="00FB4BC4"/>
    <w:p w14:paraId="70DB83BD" w14:textId="77777777" w:rsidR="00FB4BC4" w:rsidRDefault="00FB4BC4"/>
    <w:p w14:paraId="3059EC43" w14:textId="77777777" w:rsidR="00FB4BC4" w:rsidRDefault="00FB4BC4"/>
    <w:p w14:paraId="04C990E6" w14:textId="77777777" w:rsidR="00FB4BC4" w:rsidRDefault="00FB4BC4"/>
    <w:p w14:paraId="43C870C4" w14:textId="77777777" w:rsidR="00FB4BC4" w:rsidRDefault="00FB4BC4"/>
    <w:p w14:paraId="7B9AE54B" w14:textId="1499DEA8" w:rsidR="00FB4BC4" w:rsidRDefault="00FB4BC4"/>
    <w:p w14:paraId="005B6323" w14:textId="6DFF9364" w:rsidR="00FB4BC4" w:rsidRDefault="00FB4BC4"/>
    <w:p w14:paraId="4CF6F6FA" w14:textId="77777777" w:rsidR="00FB4BC4" w:rsidRDefault="00FB4BC4"/>
    <w:p w14:paraId="396DB6AE" w14:textId="77777777" w:rsidR="00FB4BC4" w:rsidRDefault="00FB4BC4"/>
    <w:p w14:paraId="4105FB9D" w14:textId="4985FB8C" w:rsidR="00FB4BC4" w:rsidRDefault="00FB4BC4">
      <w:r>
        <w:t xml:space="preserve">Tischendorf (the champion of modern textual criticism) claimed that the horizontal line in the theta of </w:t>
      </w:r>
      <w:r w:rsidR="00886637" w:rsidRPr="00782C83">
        <w:rPr>
          <w:rFonts w:ascii="GgtEphesian" w:hAnsi="GgtEphesian"/>
        </w:rPr>
        <w:t>Q5</w:t>
      </w:r>
      <w:r>
        <w:t xml:space="preserve"> is an addition by a later scribe. His first argument is that the line slopes upwards. But observe the epsilon of</w:t>
      </w:r>
      <w:r>
        <w:rPr>
          <w:rFonts w:ascii="GgtEphesian" w:hAnsi="GgtEphesian"/>
        </w:rPr>
        <w:t xml:space="preserve"> a)</w:t>
      </w:r>
      <w:proofErr w:type="spellStart"/>
      <w:r>
        <w:rPr>
          <w:rFonts w:ascii="GgtEphesian" w:hAnsi="GgtEphesian"/>
        </w:rPr>
        <w:t>lhqei</w:t>
      </w:r>
      <w:proofErr w:type="spellEnd"/>
      <w:r>
        <w:rPr>
          <w:rFonts w:ascii="GgtEphesian" w:hAnsi="GgtEphesian"/>
        </w:rPr>
        <w:t>/</w:t>
      </w:r>
      <w:proofErr w:type="spellStart"/>
      <w:r>
        <w:rPr>
          <w:rFonts w:ascii="GgtEphesian" w:hAnsi="GgtEphesian"/>
        </w:rPr>
        <w:t>aj</w:t>
      </w:r>
      <w:proofErr w:type="spellEnd"/>
      <w:r>
        <w:t xml:space="preserve"> , marked (2). It also slopes upwards - and is in the scribe's thin style, showing that the theta is entirely consistent with the original scribe.</w:t>
      </w:r>
    </w:p>
    <w:p w14:paraId="1D929E0A" w14:textId="77777777" w:rsidR="00FB4BC4" w:rsidRDefault="00FB4BC4"/>
    <w:p w14:paraId="1CC59D9B" w14:textId="77777777" w:rsidR="00FB4BC4" w:rsidRDefault="00FB4BC4">
      <w:r>
        <w:t xml:space="preserve">Tischendorf also argues that the line in the theta is grey, – but the whole underlying text is faint, as it always is with a palimpsest. </w:t>
      </w:r>
    </w:p>
    <w:p w14:paraId="643C1115" w14:textId="77777777" w:rsidR="00FB4BC4" w:rsidRDefault="00FB4BC4"/>
    <w:p w14:paraId="6F68414C" w14:textId="77777777" w:rsidR="00FB4BC4" w:rsidRDefault="00FB4BC4">
      <w:r>
        <w:t>So Tischendorf's argument collapses. If there were no serious doctrine at stake, is it conceivable that this line would be questioned at all?</w:t>
      </w:r>
    </w:p>
    <w:p w14:paraId="0D9DE551" w14:textId="77777777" w:rsidR="00FB4BC4" w:rsidRDefault="00FB4BC4"/>
    <w:p w14:paraId="7D730CB2" w14:textId="56F9F7CF" w:rsidR="00FB4BC4" w:rsidRDefault="00FB4BC4">
      <w:r>
        <w:t xml:space="preserve">The reading in Codex C is established as </w:t>
      </w:r>
      <w:r w:rsidR="00782C83" w:rsidRPr="00782C83">
        <w:rPr>
          <w:rFonts w:ascii="GgtEphesian" w:hAnsi="GgtEphesian"/>
        </w:rPr>
        <w:t>Q5</w:t>
      </w:r>
      <w:r w:rsidR="00886637">
        <w:rPr>
          <w:rFonts w:ascii="GgtEphesian" w:hAnsi="GgtEphesian"/>
        </w:rPr>
        <w:t xml:space="preserve"> </w:t>
      </w:r>
      <w:r>
        <w:t>=</w:t>
      </w:r>
      <w:r w:rsidR="00782C83" w:rsidRPr="00782C83">
        <w:rPr>
          <w:rFonts w:ascii="GgtEphesian" w:hAnsi="GgtEphesian"/>
        </w:rPr>
        <w:t xml:space="preserve"> Q</w:t>
      </w:r>
      <w:r w:rsidR="00782C83">
        <w:rPr>
          <w:rFonts w:ascii="GgtEphesian" w:hAnsi="GgtEphesian"/>
        </w:rPr>
        <w:t>EO</w:t>
      </w:r>
      <w:r w:rsidR="00782C83" w:rsidRPr="00782C83">
        <w:rPr>
          <w:rFonts w:ascii="GgtEphesian" w:hAnsi="GgtEphesian"/>
        </w:rPr>
        <w:t>5</w:t>
      </w:r>
      <w:r w:rsidR="00782C83">
        <w:rPr>
          <w:rFonts w:ascii="GgtEphesian" w:hAnsi="GgtEphesian"/>
        </w:rPr>
        <w:t xml:space="preserve"> </w:t>
      </w:r>
      <w:r>
        <w:t>=</w:t>
      </w:r>
      <w:r w:rsidR="00782C83">
        <w:t xml:space="preserve"> </w:t>
      </w:r>
      <w:proofErr w:type="spellStart"/>
      <w:r>
        <w:rPr>
          <w:rFonts w:ascii="GgtEphesian" w:hAnsi="GgtEphesian"/>
        </w:rPr>
        <w:t>Qeo</w:t>
      </w:r>
      <w:proofErr w:type="spellEnd"/>
      <w:r w:rsidR="002B0556">
        <w:rPr>
          <w:rFonts w:ascii="GgtEphesian" w:hAnsi="GgtEphesian"/>
        </w:rPr>
        <w:t>/</w:t>
      </w:r>
      <w:r>
        <w:rPr>
          <w:rFonts w:ascii="GgtEphesian" w:hAnsi="GgtEphesian"/>
        </w:rPr>
        <w:t>j</w:t>
      </w:r>
      <w:r w:rsidR="00782C83">
        <w:rPr>
          <w:rFonts w:ascii="GgtEphesian" w:hAnsi="GgtEphesian"/>
        </w:rPr>
        <w:t xml:space="preserve"> </w:t>
      </w:r>
      <w:r>
        <w:t>=</w:t>
      </w:r>
      <w:r w:rsidR="00782C83">
        <w:t xml:space="preserve"> </w:t>
      </w:r>
      <w:r>
        <w:t xml:space="preserve">God was manifested in the flesh. Despite this, modern critics claim that the original reading in this manuscript is unquestionably </w:t>
      </w:r>
      <w:r w:rsidR="00782C83">
        <w:rPr>
          <w:rFonts w:ascii="GgtEphesian" w:hAnsi="GgtEphesian"/>
        </w:rPr>
        <w:t>O6</w:t>
      </w:r>
      <w:r w:rsidR="00782C83" w:rsidRPr="00782C83">
        <w:rPr>
          <w:rFonts w:ascii="GgtEphesian" w:hAnsi="GgtEphesian"/>
        </w:rPr>
        <w:t>5</w:t>
      </w:r>
      <w:r w:rsidR="00782C83">
        <w:rPr>
          <w:rFonts w:ascii="GgtEphesian" w:hAnsi="GgtEphesian"/>
        </w:rPr>
        <w:t>6</w:t>
      </w:r>
      <w:r>
        <w:t xml:space="preserve"> (Cf. Nestle-Aland 26 and Bruce M. Metzger's </w:t>
      </w:r>
      <w:r>
        <w:rPr>
          <w:i/>
        </w:rPr>
        <w:t>A Textual Commentary on the Greek New Testament</w:t>
      </w:r>
      <w:r>
        <w:t>).</w:t>
      </w:r>
    </w:p>
    <w:p w14:paraId="41BAF250" w14:textId="77777777" w:rsidR="00FB4BC4" w:rsidRDefault="00FB4BC4"/>
    <w:p w14:paraId="3BEEC566" w14:textId="77777777" w:rsidR="00FB4BC4" w:rsidRDefault="00FB4BC4">
      <w:r>
        <w:t xml:space="preserve">For proof that there was an original line in the theta of codex A (Alexandrinus), and for a thorough dissertation on the reading of I Timothy 3:16, see </w:t>
      </w:r>
      <w:r>
        <w:rPr>
          <w:i/>
        </w:rPr>
        <w:t>The Revision Revised</w:t>
      </w:r>
      <w:r>
        <w:t xml:space="preserve"> by John W. Burgon.</w:t>
      </w:r>
    </w:p>
    <w:p w14:paraId="5217A7D4" w14:textId="77777777" w:rsidR="00FB4BC4" w:rsidRDefault="00FB4BC4"/>
    <w:sectPr w:rsidR="00FB4BC4" w:rsidSect="0040598B">
      <w:pgSz w:w="11906" w:h="16838"/>
      <w:pgMar w:top="1134" w:right="1077" w:bottom="964" w:left="107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bsHebrew">
    <w:charset w:val="00"/>
    <w:family w:val="auto"/>
    <w:pitch w:val="variable"/>
    <w:sig w:usb0="00000003" w:usb1="00000000" w:usb2="00000000" w:usb3="00000000" w:csb0="00000001" w:csb1="00000000"/>
  </w:font>
  <w:font w:name="GgtEphesian">
    <w:panose1 w:val="02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F691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D27E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8420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7D6C7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D0BB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20B2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C8AC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FDEBA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E48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FE91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3F8493D"/>
    <w:multiLevelType w:val="singleLevel"/>
    <w:tmpl w:val="FBDE3D66"/>
    <w:lvl w:ilvl="0">
      <w:start w:val="1"/>
      <w:numFmt w:val="decimal"/>
      <w:pStyle w:val="Figure"/>
      <w:lvlText w:val="Figure %1."/>
      <w:lvlJc w:val="left"/>
      <w:pPr>
        <w:tabs>
          <w:tab w:val="num" w:pos="1080"/>
        </w:tabs>
        <w:ind w:left="360" w:hanging="360"/>
      </w:pPr>
    </w:lvl>
  </w:abstractNum>
  <w:num w:numId="1" w16cid:durableId="696350409">
    <w:abstractNumId w:val="10"/>
  </w:num>
  <w:num w:numId="2" w16cid:durableId="1699695727">
    <w:abstractNumId w:val="9"/>
  </w:num>
  <w:num w:numId="3" w16cid:durableId="2124500200">
    <w:abstractNumId w:val="7"/>
  </w:num>
  <w:num w:numId="4" w16cid:durableId="1940480273">
    <w:abstractNumId w:val="6"/>
  </w:num>
  <w:num w:numId="5" w16cid:durableId="1307586895">
    <w:abstractNumId w:val="8"/>
  </w:num>
  <w:num w:numId="6" w16cid:durableId="880169743">
    <w:abstractNumId w:val="3"/>
  </w:num>
  <w:num w:numId="7" w16cid:durableId="1841506053">
    <w:abstractNumId w:val="2"/>
  </w:num>
  <w:num w:numId="8" w16cid:durableId="2112384866">
    <w:abstractNumId w:val="1"/>
  </w:num>
  <w:num w:numId="9" w16cid:durableId="1649742317">
    <w:abstractNumId w:val="0"/>
  </w:num>
  <w:num w:numId="10" w16cid:durableId="1855266205">
    <w:abstractNumId w:val="5"/>
  </w:num>
  <w:num w:numId="11" w16cid:durableId="3514193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mirrorMargins/>
  <w:proofState w:spelling="clean" w:grammar="clean"/>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4E18"/>
    <w:rsid w:val="00077931"/>
    <w:rsid w:val="001D3D8D"/>
    <w:rsid w:val="002B0556"/>
    <w:rsid w:val="0040598B"/>
    <w:rsid w:val="00554E18"/>
    <w:rsid w:val="00782C83"/>
    <w:rsid w:val="00886637"/>
    <w:rsid w:val="00905EB4"/>
    <w:rsid w:val="0099425B"/>
    <w:rsid w:val="00A15A90"/>
    <w:rsid w:val="00A530A0"/>
    <w:rsid w:val="00A60AF2"/>
    <w:rsid w:val="00B554AE"/>
    <w:rsid w:val="00BA47C7"/>
    <w:rsid w:val="00BF6A41"/>
    <w:rsid w:val="00DC7A90"/>
    <w:rsid w:val="00E66B30"/>
    <w:rsid w:val="00E70E73"/>
    <w:rsid w:val="00FB4BC4"/>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7"/>
    <o:shapelayout v:ext="edit">
      <o:idmap v:ext="edit" data="1"/>
    </o:shapelayout>
  </w:shapeDefaults>
  <w:decimalSymbol w:val="."/>
  <w:listSeparator w:val=","/>
  <w14:docId w14:val="2F92161D"/>
  <w15:chartTrackingRefBased/>
  <w15:docId w15:val="{62425DC1-5A22-4ADD-9FCD-FE1541FAE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paragraph" w:styleId="TOC9">
    <w:name w:val="toc 9"/>
    <w:basedOn w:val="Normal"/>
    <w:next w:val="Normal"/>
    <w:autoRedefine/>
    <w:semiHidden/>
    <w:pPr>
      <w:ind w:left="1600"/>
    </w:pPr>
  </w:style>
  <w:style w:type="paragraph" w:customStyle="1" w:styleId="Normal11">
    <w:name w:val="Normal11"/>
    <w:basedOn w:val="Normal"/>
    <w:pPr>
      <w:outlineLvl w:val="0"/>
    </w:pPr>
  </w:style>
  <w:style w:type="paragraph" w:styleId="TOC1">
    <w:name w:val="toc 1"/>
    <w:basedOn w:val="Normal"/>
    <w:next w:val="Normal"/>
    <w:autoRedefine/>
    <w:semiHidden/>
    <w:pPr>
      <w:tabs>
        <w:tab w:val="left" w:pos="1134"/>
        <w:tab w:val="right" w:leader="dot" w:pos="9288"/>
      </w:tabs>
    </w:pPr>
    <w:rPr>
      <w:noProof/>
    </w:rPr>
  </w:style>
  <w:style w:type="paragraph" w:customStyle="1" w:styleId="Figure">
    <w:name w:val="Figure"/>
    <w:basedOn w:val="Normal11"/>
    <w:pPr>
      <w:numPr>
        <w:numId w:val="1"/>
      </w:numPr>
    </w:pPr>
  </w:style>
  <w:style w:type="paragraph" w:customStyle="1" w:styleId="GgtHebr18">
    <w:name w:val="GgtHebr18"/>
    <w:basedOn w:val="Normal"/>
    <w:pPr>
      <w:widowControl w:val="0"/>
      <w:spacing w:before="100" w:after="100"/>
      <w:jc w:val="right"/>
    </w:pPr>
    <w:rPr>
      <w:rFonts w:ascii="TbsHebrew" w:hAnsi="TbsHebrew"/>
      <w:snapToGrid w:val="0"/>
      <w:sz w:val="36"/>
      <w:szCs w:val="36"/>
      <w:lang w:eastAsia="en-US"/>
    </w:rPr>
  </w:style>
  <w:style w:type="paragraph" w:customStyle="1" w:styleId="GgtHebr">
    <w:name w:val="GgtHebr"/>
    <w:basedOn w:val="Normal"/>
    <w:pPr>
      <w:widowControl w:val="0"/>
      <w:spacing w:before="100" w:after="100"/>
      <w:jc w:val="right"/>
    </w:pPr>
    <w:rPr>
      <w:rFonts w:ascii="TbsHebrew" w:hAnsi="TbsHebrew"/>
      <w:snapToGrid w:val="0"/>
      <w:sz w:val="36"/>
      <w:szCs w:val="36"/>
      <w:lang w:eastAsia="en-US"/>
    </w:rPr>
  </w:style>
  <w:style w:type="character" w:customStyle="1" w:styleId="gu">
    <w:name w:val="gu"/>
    <w:rsid w:val="00B554AE"/>
  </w:style>
  <w:style w:type="character" w:styleId="Hyperlink">
    <w:name w:val="Hyperlink"/>
    <w:uiPriority w:val="99"/>
    <w:unhideWhenUsed/>
    <w:rsid w:val="00BA47C7"/>
    <w:rPr>
      <w:color w:val="0563C1"/>
      <w:u w:val="single"/>
    </w:rPr>
  </w:style>
  <w:style w:type="character" w:styleId="UnresolvedMention">
    <w:name w:val="Unresolved Mention"/>
    <w:uiPriority w:val="99"/>
    <w:semiHidden/>
    <w:unhideWhenUsed/>
    <w:rsid w:val="00BA47C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FarAboveAl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2</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Codex C</vt:lpstr>
    </vt:vector>
  </TitlesOfParts>
  <Company>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Codex C</dc:title>
  <dc:subject/>
  <dc:creator>Graham Thomason</dc:creator>
  <cp:keywords/>
  <cp:lastModifiedBy>graham thomason</cp:lastModifiedBy>
  <cp:revision>7</cp:revision>
  <cp:lastPrinted>2004-12-05T22:14:00Z</cp:lastPrinted>
  <dcterms:created xsi:type="dcterms:W3CDTF">2018-04-03T16:33:00Z</dcterms:created>
  <dcterms:modified xsi:type="dcterms:W3CDTF">2023-01-14T17:40:00Z</dcterms:modified>
</cp:coreProperties>
</file>