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B0" w:rsidRPr="009C4E49" w:rsidRDefault="0032540C" w:rsidP="009D62C3">
      <w:pPr>
        <w:rPr>
          <w:sz w:val="21"/>
          <w:szCs w:val="21"/>
        </w:rPr>
      </w:pPr>
      <w:r w:rsidRPr="009C4E49">
        <w:rPr>
          <w:b/>
          <w:bCs/>
          <w:sz w:val="32"/>
          <w:szCs w:val="32"/>
        </w:rPr>
        <w:t xml:space="preserve">Irregularities in </w:t>
      </w:r>
      <w:proofErr w:type="spellStart"/>
      <w:r w:rsidRPr="009C4E49">
        <w:rPr>
          <w:b/>
          <w:bCs/>
          <w:sz w:val="32"/>
          <w:szCs w:val="32"/>
        </w:rPr>
        <w:t>Hitpael</w:t>
      </w:r>
      <w:proofErr w:type="spellEnd"/>
      <w:r w:rsidRPr="0032540C">
        <w:rPr>
          <w:sz w:val="32"/>
          <w:szCs w:val="32"/>
        </w:rPr>
        <w:tab/>
      </w:r>
      <w:r w:rsidRPr="009C4E49">
        <w:rPr>
          <w:sz w:val="21"/>
          <w:szCs w:val="21"/>
        </w:rPr>
        <w:t>with compliments from Graham</w:t>
      </w:r>
      <w:r w:rsidR="007A55D6">
        <w:rPr>
          <w:sz w:val="21"/>
          <w:szCs w:val="21"/>
        </w:rPr>
        <w:t xml:space="preserve"> Thomason</w:t>
      </w:r>
      <w:r w:rsidR="009C4E49" w:rsidRPr="009C4E49">
        <w:rPr>
          <w:sz w:val="21"/>
          <w:szCs w:val="21"/>
        </w:rPr>
        <w:t xml:space="preserve">, </w:t>
      </w:r>
      <w:r w:rsidR="00F63805">
        <w:rPr>
          <w:sz w:val="21"/>
          <w:szCs w:val="21"/>
        </w:rPr>
        <w:t>1</w:t>
      </w:r>
      <w:r w:rsidR="009D62C3">
        <w:rPr>
          <w:sz w:val="21"/>
          <w:szCs w:val="21"/>
        </w:rPr>
        <w:t>5</w:t>
      </w:r>
      <w:r w:rsidR="00F63805" w:rsidRPr="00F63805">
        <w:rPr>
          <w:sz w:val="21"/>
          <w:szCs w:val="21"/>
          <w:vertAlign w:val="superscript"/>
        </w:rPr>
        <w:t>th</w:t>
      </w:r>
      <w:r w:rsidR="00F63805">
        <w:rPr>
          <w:sz w:val="21"/>
          <w:szCs w:val="21"/>
          <w:vertAlign w:val="superscript"/>
        </w:rPr>
        <w:t xml:space="preserve"> </w:t>
      </w:r>
      <w:r w:rsidR="009C4E49" w:rsidRPr="009C4E49">
        <w:rPr>
          <w:sz w:val="21"/>
          <w:szCs w:val="21"/>
        </w:rPr>
        <w:t>February 2013</w:t>
      </w:r>
    </w:p>
    <w:p w:rsidR="0032540C" w:rsidRPr="006C09CF" w:rsidRDefault="0032540C">
      <w:pPr>
        <w:rPr>
          <w:sz w:val="36"/>
          <w:szCs w:val="36"/>
        </w:rPr>
      </w:pPr>
    </w:p>
    <w:p w:rsidR="00B71CF2" w:rsidRDefault="00B71CF2" w:rsidP="0072118A">
      <w:pPr>
        <w:rPr>
          <w:sz w:val="24"/>
          <w:szCs w:val="24"/>
        </w:rPr>
      </w:pPr>
      <w:r>
        <w:rPr>
          <w:sz w:val="24"/>
          <w:szCs w:val="24"/>
        </w:rPr>
        <w:t xml:space="preserve">In the descriptions below, verbs are given in their </w:t>
      </w:r>
      <w:r w:rsidRPr="006C09CF">
        <w:rPr>
          <w:i/>
          <w:iCs/>
          <w:sz w:val="24"/>
          <w:szCs w:val="24"/>
        </w:rPr>
        <w:t>dictionary-entry</w:t>
      </w:r>
      <w:r>
        <w:rPr>
          <w:sz w:val="24"/>
          <w:szCs w:val="24"/>
        </w:rPr>
        <w:t xml:space="preserve"> form (third person singular of the past tense).</w:t>
      </w:r>
    </w:p>
    <w:p w:rsidR="00B71CF2" w:rsidRDefault="00B71CF2">
      <w:pPr>
        <w:rPr>
          <w:sz w:val="24"/>
          <w:szCs w:val="24"/>
        </w:rPr>
      </w:pPr>
    </w:p>
    <w:p w:rsidR="0072118A" w:rsidRDefault="0072118A">
      <w:pPr>
        <w:rPr>
          <w:sz w:val="24"/>
          <w:szCs w:val="24"/>
        </w:rPr>
      </w:pPr>
    </w:p>
    <w:p w:rsidR="009C4E49" w:rsidRPr="009C4E49" w:rsidRDefault="009C4E49">
      <w:pPr>
        <w:rPr>
          <w:i/>
          <w:iCs/>
          <w:sz w:val="32"/>
          <w:szCs w:val="32"/>
        </w:rPr>
      </w:pPr>
      <w:r w:rsidRPr="009C4E49">
        <w:rPr>
          <w:i/>
          <w:iCs/>
          <w:sz w:val="32"/>
          <w:szCs w:val="32"/>
        </w:rPr>
        <w:t>Rule 1</w:t>
      </w:r>
    </w:p>
    <w:p w:rsidR="00713678" w:rsidRPr="0032540C" w:rsidRDefault="0032540C" w:rsidP="000F7E5A">
      <w:pPr>
        <w:rPr>
          <w:sz w:val="24"/>
          <w:szCs w:val="24"/>
        </w:rPr>
      </w:pPr>
      <w:r w:rsidRPr="0032540C">
        <w:rPr>
          <w:sz w:val="24"/>
          <w:szCs w:val="24"/>
        </w:rPr>
        <w:t xml:space="preserve">If the </w:t>
      </w:r>
      <w:proofErr w:type="spellStart"/>
      <w:r w:rsidRPr="0032540C">
        <w:rPr>
          <w:sz w:val="24"/>
          <w:szCs w:val="24"/>
        </w:rPr>
        <w:t>preformative</w:t>
      </w:r>
      <w:proofErr w:type="spellEnd"/>
      <w:r w:rsidRPr="0032540C">
        <w:rPr>
          <w:sz w:val="24"/>
          <w:szCs w:val="24"/>
        </w:rPr>
        <w:t xml:space="preserve"> </w:t>
      </w:r>
      <w:r w:rsidR="000F7E5A" w:rsidRPr="00CC1C57">
        <w:rPr>
          <w:rFonts w:asciiTheme="majorBidi" w:hAnsiTheme="majorBidi" w:cstheme="majorBidi" w:hint="cs"/>
          <w:sz w:val="36"/>
          <w:szCs w:val="36"/>
          <w:rtl/>
          <w:lang w:bidi="he-IL"/>
        </w:rPr>
        <w:t>הִתְ־</w:t>
      </w:r>
      <w:r>
        <w:rPr>
          <w:rFonts w:cs="Arial"/>
          <w:sz w:val="24"/>
          <w:szCs w:val="24"/>
          <w:lang w:bidi="he-IL"/>
        </w:rPr>
        <w:t xml:space="preserve"> </w:t>
      </w:r>
      <w:r>
        <w:rPr>
          <w:sz w:val="24"/>
          <w:szCs w:val="24"/>
        </w:rPr>
        <w:t xml:space="preserve">stands before a </w:t>
      </w:r>
      <w:r w:rsidRPr="009C4E49">
        <w:rPr>
          <w:b/>
          <w:bCs/>
          <w:sz w:val="24"/>
          <w:szCs w:val="24"/>
        </w:rPr>
        <w:t>sibilant</w:t>
      </w:r>
      <w:r w:rsidR="00713678">
        <w:rPr>
          <w:sz w:val="24"/>
          <w:szCs w:val="24"/>
        </w:rPr>
        <w:t xml:space="preserve"> (hissing sound)</w:t>
      </w:r>
      <w:r>
        <w:rPr>
          <w:sz w:val="24"/>
          <w:szCs w:val="24"/>
        </w:rPr>
        <w:t xml:space="preserve"> </w:t>
      </w:r>
      <w:r w:rsidR="00713678">
        <w:rPr>
          <w:sz w:val="24"/>
          <w:szCs w:val="24"/>
        </w:rPr>
        <w:t xml:space="preserve">– </w:t>
      </w:r>
      <w:r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זסצשׁ</w:t>
      </w:r>
      <w:r w:rsidR="009D62C3" w:rsidRPr="009D62C3">
        <w:rPr>
          <w:rFonts w:asciiTheme="majorBidi" w:hAnsiTheme="majorBidi" w:cs="Times New Roman" w:hint="cs"/>
          <w:sz w:val="36"/>
          <w:szCs w:val="36"/>
          <w:rtl/>
          <w:lang w:bidi="he-IL"/>
        </w:rPr>
        <w:t>שׂ</w:t>
      </w:r>
      <w:r w:rsidR="0071367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, the </w:t>
      </w:r>
      <w:r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ת</w:t>
      </w:r>
      <w:r w:rsidR="000C0569">
        <w:rPr>
          <w:rFonts w:cs="Arial"/>
          <w:sz w:val="24"/>
          <w:szCs w:val="24"/>
          <w:lang w:bidi="he-IL"/>
        </w:rPr>
        <w:t xml:space="preserve"> and sibilant </w:t>
      </w:r>
      <w:r w:rsidR="00713678">
        <w:rPr>
          <w:rFonts w:cs="Arial"/>
          <w:sz w:val="24"/>
          <w:szCs w:val="24"/>
          <w:lang w:bidi="he-IL"/>
        </w:rPr>
        <w:t xml:space="preserve">change places (metathesis). </w:t>
      </w:r>
      <w:r w:rsidR="00713678">
        <w:rPr>
          <w:sz w:val="24"/>
          <w:szCs w:val="24"/>
        </w:rPr>
        <w:t xml:space="preserve">NB: </w:t>
      </w:r>
      <w:r w:rsidR="00713678" w:rsidRPr="007B1524">
        <w:rPr>
          <w:rFonts w:asciiTheme="majorBidi" w:hAnsiTheme="majorBidi" w:cstheme="majorBidi" w:hint="cs"/>
          <w:sz w:val="36"/>
          <w:szCs w:val="36"/>
          <w:rtl/>
          <w:lang w:bidi="he-IL"/>
        </w:rPr>
        <w:t>צ</w:t>
      </w:r>
      <w:r w:rsidR="00713678" w:rsidRPr="007B1524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 w:rsidR="00713678">
        <w:rPr>
          <w:rFonts w:cs="Arial"/>
          <w:sz w:val="24"/>
          <w:szCs w:val="24"/>
          <w:lang w:bidi="he-IL"/>
        </w:rPr>
        <w:t>wa</w:t>
      </w:r>
      <w:r w:rsidR="007B1524">
        <w:rPr>
          <w:rFonts w:cs="Arial"/>
          <w:sz w:val="24"/>
          <w:szCs w:val="24"/>
          <w:lang w:bidi="he-IL"/>
        </w:rPr>
        <w:t xml:space="preserve">s originally a sibilant (a </w:t>
      </w:r>
      <w:proofErr w:type="spellStart"/>
      <w:r w:rsidR="007B1524">
        <w:rPr>
          <w:rFonts w:cs="Arial"/>
          <w:sz w:val="24"/>
          <w:szCs w:val="24"/>
          <w:lang w:bidi="he-IL"/>
        </w:rPr>
        <w:t>phary</w:t>
      </w:r>
      <w:r w:rsidR="00713678">
        <w:rPr>
          <w:rFonts w:cs="Arial"/>
          <w:sz w:val="24"/>
          <w:szCs w:val="24"/>
          <w:lang w:bidi="he-IL"/>
        </w:rPr>
        <w:t>ngealized</w:t>
      </w:r>
      <w:proofErr w:type="spellEnd"/>
      <w:r w:rsidR="00713678">
        <w:rPr>
          <w:rFonts w:cs="Arial"/>
          <w:sz w:val="24"/>
          <w:szCs w:val="24"/>
          <w:lang w:bidi="he-IL"/>
        </w:rPr>
        <w:t xml:space="preserve"> s).</w:t>
      </w:r>
    </w:p>
    <w:p w:rsidR="00713678" w:rsidRDefault="00713678" w:rsidP="0032540C">
      <w:pPr>
        <w:rPr>
          <w:rFonts w:cs="Arial"/>
          <w:sz w:val="24"/>
          <w:szCs w:val="24"/>
          <w:lang w:bidi="he-IL"/>
        </w:rPr>
      </w:pPr>
    </w:p>
    <w:p w:rsidR="009C4E49" w:rsidRDefault="009C4E49" w:rsidP="009D62C3">
      <w:pPr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lang w:bidi="he-IL"/>
        </w:rPr>
        <w:t>(1a 1b</w:t>
      </w:r>
      <w:r w:rsidR="009D62C3">
        <w:rPr>
          <w:rFonts w:cs="Arial"/>
          <w:sz w:val="24"/>
          <w:szCs w:val="24"/>
          <w:lang w:bidi="he-IL"/>
        </w:rPr>
        <w:t xml:space="preserve"> 1c</w:t>
      </w:r>
      <w:r>
        <w:rPr>
          <w:rFonts w:cs="Arial"/>
          <w:sz w:val="24"/>
          <w:szCs w:val="24"/>
          <w:lang w:bidi="he-IL"/>
        </w:rPr>
        <w:t>)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9D62C3" w:rsidTr="0032540C">
        <w:tc>
          <w:tcPr>
            <w:tcW w:w="2310" w:type="dxa"/>
          </w:tcPr>
          <w:p w:rsidR="009D62C3" w:rsidRPr="00713678" w:rsidRDefault="009D62C3" w:rsidP="00662231">
            <w:pPr>
              <w:spacing w:before="20" w:after="20"/>
              <w:jc w:val="right"/>
              <w:rPr>
                <w:rFonts w:asciiTheme="majorBidi" w:hAnsiTheme="majorBidi" w:cstheme="majorBidi"/>
                <w:sz w:val="36"/>
                <w:szCs w:val="36"/>
                <w:lang w:bidi="he-IL"/>
              </w:rPr>
            </w:pP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סָגַר</w:t>
            </w:r>
          </w:p>
        </w:tc>
        <w:tc>
          <w:tcPr>
            <w:tcW w:w="2310" w:type="dxa"/>
          </w:tcPr>
          <w:p w:rsidR="009D62C3" w:rsidRPr="00713678" w:rsidRDefault="009D62C3" w:rsidP="00662231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>to shut</w:t>
            </w:r>
          </w:p>
        </w:tc>
        <w:tc>
          <w:tcPr>
            <w:tcW w:w="2311" w:type="dxa"/>
          </w:tcPr>
          <w:p w:rsidR="009D62C3" w:rsidRPr="00713678" w:rsidRDefault="009D62C3" w:rsidP="00662231">
            <w:pPr>
              <w:spacing w:before="20" w:after="20"/>
              <w:jc w:val="right"/>
              <w:rPr>
                <w:rFonts w:asciiTheme="majorBidi" w:hAnsiTheme="majorBidi" w:cstheme="majorBidi"/>
                <w:sz w:val="36"/>
                <w:szCs w:val="36"/>
                <w:lang w:bidi="he-IL"/>
              </w:rPr>
            </w:pP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הִסְתַּגֵּר</w:t>
            </w:r>
          </w:p>
        </w:tc>
        <w:tc>
          <w:tcPr>
            <w:tcW w:w="2311" w:type="dxa"/>
          </w:tcPr>
          <w:p w:rsidR="009D62C3" w:rsidRPr="00713678" w:rsidRDefault="009D62C3" w:rsidP="00662231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>to shut oneself up</w:t>
            </w:r>
          </w:p>
        </w:tc>
      </w:tr>
      <w:tr w:rsidR="009D62C3" w:rsidTr="0032540C">
        <w:tc>
          <w:tcPr>
            <w:tcW w:w="2310" w:type="dxa"/>
          </w:tcPr>
          <w:p w:rsidR="009D62C3" w:rsidRPr="00713678" w:rsidRDefault="009D62C3" w:rsidP="00662231">
            <w:pPr>
              <w:spacing w:before="20" w:after="20"/>
              <w:jc w:val="right"/>
              <w:rPr>
                <w:rFonts w:asciiTheme="majorBidi" w:hAnsiTheme="majorBidi" w:cstheme="majorBidi"/>
                <w:sz w:val="36"/>
                <w:szCs w:val="36"/>
                <w:lang w:bidi="he-IL"/>
              </w:rPr>
            </w:pPr>
            <w:r w:rsidRPr="00725176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שָׁכַח</w:t>
            </w:r>
          </w:p>
        </w:tc>
        <w:tc>
          <w:tcPr>
            <w:tcW w:w="2310" w:type="dxa"/>
          </w:tcPr>
          <w:p w:rsidR="009D62C3" w:rsidRPr="00713678" w:rsidRDefault="009D62C3" w:rsidP="00662231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 xml:space="preserve">to forget </w:t>
            </w:r>
          </w:p>
        </w:tc>
        <w:tc>
          <w:tcPr>
            <w:tcW w:w="2311" w:type="dxa"/>
          </w:tcPr>
          <w:p w:rsidR="009D62C3" w:rsidRPr="00713678" w:rsidRDefault="009D62C3" w:rsidP="00662231">
            <w:pPr>
              <w:spacing w:before="20" w:after="20"/>
              <w:jc w:val="right"/>
              <w:rPr>
                <w:rFonts w:asciiTheme="majorBidi" w:hAnsiTheme="majorBidi" w:cstheme="majorBidi"/>
                <w:sz w:val="36"/>
                <w:szCs w:val="36"/>
                <w:lang w:bidi="he-IL"/>
              </w:rPr>
            </w:pP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הִשְׁתַּכֵּחַ</w:t>
            </w:r>
          </w:p>
        </w:tc>
        <w:tc>
          <w:tcPr>
            <w:tcW w:w="2311" w:type="dxa"/>
          </w:tcPr>
          <w:p w:rsidR="009D62C3" w:rsidRPr="00713678" w:rsidRDefault="009D62C3" w:rsidP="00662231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>to be forgotten</w:t>
            </w:r>
          </w:p>
        </w:tc>
      </w:tr>
      <w:tr w:rsidR="009D62C3" w:rsidTr="0032540C">
        <w:tc>
          <w:tcPr>
            <w:tcW w:w="2310" w:type="dxa"/>
          </w:tcPr>
          <w:p w:rsidR="009D62C3" w:rsidRPr="00713678" w:rsidRDefault="009D62C3" w:rsidP="007B1524">
            <w:pPr>
              <w:spacing w:before="20" w:after="20"/>
              <w:jc w:val="right"/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</w:pPr>
            <w:r w:rsidRPr="009D62C3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שָׂרַר</w:t>
            </w:r>
          </w:p>
        </w:tc>
        <w:tc>
          <w:tcPr>
            <w:tcW w:w="2310" w:type="dxa"/>
          </w:tcPr>
          <w:p w:rsidR="009D62C3" w:rsidRPr="00713678" w:rsidRDefault="009D62C3" w:rsidP="007B1524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>
              <w:rPr>
                <w:rFonts w:cs="Arial"/>
                <w:i/>
                <w:iCs/>
                <w:sz w:val="24"/>
                <w:szCs w:val="24"/>
                <w:lang w:bidi="he-IL"/>
              </w:rPr>
              <w:t>to prevail</w:t>
            </w:r>
          </w:p>
        </w:tc>
        <w:tc>
          <w:tcPr>
            <w:tcW w:w="2311" w:type="dxa"/>
          </w:tcPr>
          <w:p w:rsidR="009D62C3" w:rsidRPr="00713678" w:rsidRDefault="009D62C3" w:rsidP="007B1524">
            <w:pPr>
              <w:spacing w:before="20" w:after="20"/>
              <w:jc w:val="right"/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</w:pPr>
            <w:r w:rsidRPr="009D62C3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הִשְׂתָּרֵר</w:t>
            </w:r>
          </w:p>
        </w:tc>
        <w:tc>
          <w:tcPr>
            <w:tcW w:w="2311" w:type="dxa"/>
          </w:tcPr>
          <w:p w:rsidR="009D62C3" w:rsidRPr="00713678" w:rsidRDefault="009D62C3" w:rsidP="007B1524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>
              <w:rPr>
                <w:rFonts w:cs="Arial"/>
                <w:i/>
                <w:iCs/>
                <w:sz w:val="24"/>
                <w:szCs w:val="24"/>
                <w:lang w:bidi="he-IL"/>
              </w:rPr>
              <w:t>to prevail</w:t>
            </w:r>
          </w:p>
        </w:tc>
      </w:tr>
    </w:tbl>
    <w:p w:rsidR="0032540C" w:rsidRDefault="0032540C" w:rsidP="0032540C">
      <w:pPr>
        <w:rPr>
          <w:rFonts w:cs="Arial"/>
          <w:sz w:val="24"/>
          <w:szCs w:val="24"/>
          <w:lang w:bidi="he-IL"/>
        </w:rPr>
      </w:pPr>
    </w:p>
    <w:p w:rsidR="00713678" w:rsidRDefault="000C0569" w:rsidP="00713678">
      <w:pPr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lang w:bidi="he-IL"/>
        </w:rPr>
        <w:t>But</w:t>
      </w:r>
      <w:r w:rsidR="00062518">
        <w:rPr>
          <w:rFonts w:cs="Arial"/>
          <w:sz w:val="24"/>
          <w:szCs w:val="24"/>
          <w:lang w:bidi="he-IL"/>
        </w:rPr>
        <w:t xml:space="preserve"> after the metathesis,</w:t>
      </w:r>
    </w:p>
    <w:p w:rsidR="00713678" w:rsidRDefault="00713678" w:rsidP="00713678">
      <w:pPr>
        <w:rPr>
          <w:rFonts w:cs="Arial"/>
          <w:sz w:val="24"/>
          <w:szCs w:val="24"/>
          <w:lang w:bidi="he-IL"/>
        </w:rPr>
      </w:pPr>
    </w:p>
    <w:p w:rsidR="000C0569" w:rsidRDefault="00713678" w:rsidP="00713678">
      <w:pPr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lang w:bidi="he-IL"/>
        </w:rPr>
        <w:t>(1</w:t>
      </w:r>
      <w:r w:rsidR="009D62C3">
        <w:rPr>
          <w:rFonts w:cs="Arial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>)</w:t>
      </w:r>
      <w:r w:rsidR="000C0569">
        <w:rPr>
          <w:rFonts w:cs="Arial"/>
          <w:sz w:val="24"/>
          <w:szCs w:val="24"/>
          <w:lang w:bidi="he-IL"/>
        </w:rPr>
        <w:t xml:space="preserve"> </w:t>
      </w:r>
      <w:r w:rsidR="000C0569"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הִצְתּ־</w:t>
      </w:r>
      <w:r w:rsidR="000C0569" w:rsidRPr="00713678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 w:rsidR="000C0569">
        <w:rPr>
          <w:rFonts w:cs="Arial"/>
          <w:sz w:val="24"/>
          <w:szCs w:val="24"/>
          <w:lang w:bidi="he-IL"/>
        </w:rPr>
        <w:t xml:space="preserve">becomes </w:t>
      </w:r>
      <w:r w:rsidR="000C0569"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הִצְט־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0C0569" w:rsidTr="000142AA">
        <w:tc>
          <w:tcPr>
            <w:tcW w:w="2310" w:type="dxa"/>
          </w:tcPr>
          <w:p w:rsidR="000C0569" w:rsidRPr="00713678" w:rsidRDefault="004F75B5" w:rsidP="007B1524">
            <w:pPr>
              <w:spacing w:before="20" w:after="20"/>
              <w:jc w:val="right"/>
              <w:rPr>
                <w:rFonts w:asciiTheme="majorBidi" w:hAnsiTheme="majorBidi" w:cstheme="majorBidi"/>
                <w:sz w:val="36"/>
                <w:szCs w:val="36"/>
                <w:lang w:bidi="he-IL"/>
              </w:rPr>
            </w:pP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צָבַע</w:t>
            </w:r>
          </w:p>
        </w:tc>
        <w:tc>
          <w:tcPr>
            <w:tcW w:w="2310" w:type="dxa"/>
          </w:tcPr>
          <w:p w:rsidR="000C0569" w:rsidRPr="00E0441E" w:rsidRDefault="004F75B5" w:rsidP="007B1524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E0441E">
              <w:rPr>
                <w:rFonts w:cs="Arial"/>
                <w:i/>
                <w:iCs/>
                <w:sz w:val="24"/>
                <w:szCs w:val="24"/>
                <w:lang w:bidi="he-IL"/>
              </w:rPr>
              <w:t>to paint</w:t>
            </w:r>
          </w:p>
        </w:tc>
        <w:tc>
          <w:tcPr>
            <w:tcW w:w="2311" w:type="dxa"/>
          </w:tcPr>
          <w:p w:rsidR="000C0569" w:rsidRDefault="00062518" w:rsidP="007B1524">
            <w:pPr>
              <w:spacing w:before="20" w:after="20"/>
              <w:jc w:val="right"/>
              <w:rPr>
                <w:rFonts w:cs="Arial"/>
                <w:sz w:val="24"/>
                <w:szCs w:val="24"/>
                <w:lang w:bidi="he-IL"/>
              </w:rPr>
            </w:pP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הִצְ</w:t>
            </w:r>
            <w:r w:rsidR="00DB4751" w:rsidRPr="00DB4751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טַ</w:t>
            </w: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בֵּעַ</w:t>
            </w:r>
          </w:p>
        </w:tc>
        <w:tc>
          <w:tcPr>
            <w:tcW w:w="2311" w:type="dxa"/>
          </w:tcPr>
          <w:p w:rsidR="000C0569" w:rsidRPr="00713678" w:rsidRDefault="004F75B5" w:rsidP="007B1524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>to paint oneself</w:t>
            </w:r>
          </w:p>
        </w:tc>
      </w:tr>
    </w:tbl>
    <w:p w:rsidR="0032540C" w:rsidRDefault="00713678" w:rsidP="0032540C">
      <w:pPr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lang w:bidi="he-IL"/>
        </w:rPr>
        <w:t>This is for pharyngeal assonance (</w:t>
      </w:r>
      <w:r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צ</w:t>
      </w:r>
      <w:r>
        <w:rPr>
          <w:rFonts w:cs="Arial"/>
          <w:sz w:val="24"/>
          <w:szCs w:val="24"/>
          <w:lang w:bidi="he-IL"/>
        </w:rPr>
        <w:t xml:space="preserve"> and </w:t>
      </w:r>
      <w:r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ט</w:t>
      </w:r>
      <w:r w:rsidRPr="00713678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 xml:space="preserve">were originally both </w:t>
      </w:r>
      <w:proofErr w:type="spellStart"/>
      <w:r>
        <w:rPr>
          <w:rFonts w:cs="Arial"/>
          <w:sz w:val="24"/>
          <w:szCs w:val="24"/>
          <w:lang w:bidi="he-IL"/>
        </w:rPr>
        <w:t>pharyngealized</w:t>
      </w:r>
      <w:proofErr w:type="spellEnd"/>
      <w:r>
        <w:rPr>
          <w:rFonts w:cs="Arial"/>
          <w:sz w:val="24"/>
          <w:szCs w:val="24"/>
          <w:lang w:bidi="he-IL"/>
        </w:rPr>
        <w:t>).</w:t>
      </w:r>
    </w:p>
    <w:p w:rsidR="00713678" w:rsidRDefault="00713678" w:rsidP="0032540C">
      <w:pPr>
        <w:rPr>
          <w:rFonts w:cs="Arial"/>
          <w:sz w:val="24"/>
          <w:szCs w:val="24"/>
          <w:lang w:bidi="he-IL"/>
        </w:rPr>
      </w:pPr>
    </w:p>
    <w:p w:rsidR="0032540C" w:rsidRDefault="009D62C3" w:rsidP="0032540C">
      <w:pPr>
        <w:rPr>
          <w:sz w:val="24"/>
          <w:szCs w:val="24"/>
        </w:rPr>
      </w:pPr>
      <w:r>
        <w:rPr>
          <w:rFonts w:cs="Arial"/>
          <w:sz w:val="24"/>
          <w:szCs w:val="24"/>
          <w:lang w:bidi="he-IL"/>
        </w:rPr>
        <w:t>(1e</w:t>
      </w:r>
      <w:r w:rsidR="00713678">
        <w:rPr>
          <w:rFonts w:cs="Arial"/>
          <w:sz w:val="24"/>
          <w:szCs w:val="24"/>
          <w:lang w:bidi="he-IL"/>
        </w:rPr>
        <w:t xml:space="preserve">) </w:t>
      </w:r>
      <w:r w:rsidR="00713678"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הִזְתּ־</w:t>
      </w:r>
      <w:r w:rsidR="00713678" w:rsidRPr="00713678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 w:rsidR="00713678">
        <w:rPr>
          <w:rFonts w:cs="Arial"/>
          <w:sz w:val="24"/>
          <w:szCs w:val="24"/>
          <w:lang w:bidi="he-IL"/>
        </w:rPr>
        <w:t xml:space="preserve">becomes </w:t>
      </w:r>
      <w:r w:rsidR="00713678"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הִזְדּ־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713678" w:rsidTr="00351AAD">
        <w:tc>
          <w:tcPr>
            <w:tcW w:w="2310" w:type="dxa"/>
          </w:tcPr>
          <w:p w:rsidR="00713678" w:rsidRDefault="00713678" w:rsidP="007B1524">
            <w:pPr>
              <w:spacing w:before="20" w:after="20"/>
              <w:jc w:val="right"/>
              <w:rPr>
                <w:rFonts w:cs="Arial"/>
                <w:sz w:val="24"/>
                <w:szCs w:val="24"/>
                <w:lang w:bidi="he-IL"/>
              </w:rPr>
            </w:pP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זָקֵן</w:t>
            </w:r>
          </w:p>
        </w:tc>
        <w:tc>
          <w:tcPr>
            <w:tcW w:w="2310" w:type="dxa"/>
          </w:tcPr>
          <w:p w:rsidR="00713678" w:rsidRDefault="00713678" w:rsidP="007B1524">
            <w:pPr>
              <w:spacing w:before="20" w:after="20"/>
              <w:rPr>
                <w:rFonts w:cs="Arial"/>
                <w:sz w:val="24"/>
                <w:szCs w:val="24"/>
                <w:lang w:bidi="he-IL"/>
              </w:rPr>
            </w:pP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>old</w:t>
            </w:r>
            <w:r>
              <w:rPr>
                <w:rFonts w:cs="Arial"/>
                <w:sz w:val="24"/>
                <w:szCs w:val="24"/>
                <w:lang w:bidi="he-IL"/>
              </w:rPr>
              <w:t xml:space="preserve">; also </w:t>
            </w: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>to grow old</w:t>
            </w:r>
          </w:p>
        </w:tc>
        <w:tc>
          <w:tcPr>
            <w:tcW w:w="2311" w:type="dxa"/>
          </w:tcPr>
          <w:p w:rsidR="00713678" w:rsidRDefault="00713678" w:rsidP="007B1524">
            <w:pPr>
              <w:spacing w:before="20" w:after="20"/>
              <w:jc w:val="right"/>
              <w:rPr>
                <w:rFonts w:cs="Arial"/>
                <w:sz w:val="24"/>
                <w:szCs w:val="24"/>
                <w:lang w:bidi="he-IL"/>
              </w:rPr>
            </w:pPr>
            <w:r w:rsidRPr="00713678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הִזְדַּקֵּן</w:t>
            </w:r>
          </w:p>
        </w:tc>
        <w:tc>
          <w:tcPr>
            <w:tcW w:w="2311" w:type="dxa"/>
          </w:tcPr>
          <w:p w:rsidR="00713678" w:rsidRPr="00713678" w:rsidRDefault="00713678" w:rsidP="007B1524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713678">
              <w:rPr>
                <w:rFonts w:cs="Arial"/>
                <w:i/>
                <w:iCs/>
                <w:sz w:val="24"/>
                <w:szCs w:val="24"/>
                <w:lang w:bidi="he-IL"/>
              </w:rPr>
              <w:t>to age</w:t>
            </w:r>
          </w:p>
        </w:tc>
      </w:tr>
    </w:tbl>
    <w:p w:rsidR="006C09CF" w:rsidRDefault="00713678" w:rsidP="006C09CF">
      <w:pPr>
        <w:rPr>
          <w:rFonts w:cs="Arial"/>
          <w:sz w:val="24"/>
          <w:szCs w:val="24"/>
          <w:lang w:bidi="he-IL"/>
        </w:rPr>
      </w:pPr>
      <w:r>
        <w:rPr>
          <w:sz w:val="24"/>
          <w:szCs w:val="24"/>
        </w:rPr>
        <w:t>This is for assonance of voicing (</w:t>
      </w:r>
      <w:r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זת</w:t>
      </w:r>
      <w:r w:rsidRPr="00713678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is voiced</w:t>
      </w:r>
      <w:r w:rsidR="006C09CF">
        <w:rPr>
          <w:rFonts w:cs="Arial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+</w:t>
      </w:r>
      <w:r w:rsidR="006C09CF">
        <w:rPr>
          <w:rFonts w:cs="Arial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 xml:space="preserve">voiceless, whereas </w:t>
      </w:r>
      <w:r w:rsidRPr="00713678">
        <w:rPr>
          <w:rFonts w:asciiTheme="majorBidi" w:hAnsiTheme="majorBidi" w:cstheme="majorBidi" w:hint="cs"/>
          <w:sz w:val="36"/>
          <w:szCs w:val="36"/>
          <w:rtl/>
          <w:lang w:bidi="he-IL"/>
        </w:rPr>
        <w:t>זד</w:t>
      </w:r>
      <w:r>
        <w:rPr>
          <w:rFonts w:cs="Arial"/>
          <w:sz w:val="24"/>
          <w:szCs w:val="24"/>
          <w:lang w:bidi="he-IL"/>
        </w:rPr>
        <w:t xml:space="preserve"> are both voiced).</w:t>
      </w:r>
      <w:r w:rsidR="006C09CF">
        <w:rPr>
          <w:rFonts w:cs="Arial"/>
          <w:sz w:val="24"/>
          <w:szCs w:val="24"/>
          <w:lang w:bidi="he-IL"/>
        </w:rPr>
        <w:t xml:space="preserve"> </w:t>
      </w:r>
    </w:p>
    <w:p w:rsidR="000C0569" w:rsidRDefault="006C09CF" w:rsidP="006C09CF">
      <w:pPr>
        <w:rPr>
          <w:sz w:val="24"/>
          <w:szCs w:val="24"/>
        </w:rPr>
      </w:pPr>
      <w:r>
        <w:rPr>
          <w:rFonts w:cs="Arial"/>
          <w:sz w:val="24"/>
          <w:szCs w:val="24"/>
          <w:lang w:bidi="he-IL"/>
        </w:rPr>
        <w:t>Compare English at-tribute, ad-join (Latin ad = to).</w:t>
      </w:r>
    </w:p>
    <w:p w:rsidR="00713678" w:rsidRDefault="00713678" w:rsidP="0032540C">
      <w:pPr>
        <w:rPr>
          <w:sz w:val="24"/>
          <w:szCs w:val="24"/>
        </w:rPr>
      </w:pPr>
    </w:p>
    <w:p w:rsidR="007B1524" w:rsidRDefault="007B1524" w:rsidP="0032540C">
      <w:pPr>
        <w:rPr>
          <w:sz w:val="24"/>
          <w:szCs w:val="24"/>
        </w:rPr>
      </w:pPr>
    </w:p>
    <w:p w:rsidR="007B1524" w:rsidRPr="009C4E49" w:rsidRDefault="009C4E49" w:rsidP="0032540C">
      <w:pPr>
        <w:rPr>
          <w:i/>
          <w:iCs/>
          <w:sz w:val="32"/>
          <w:szCs w:val="32"/>
        </w:rPr>
      </w:pPr>
      <w:r w:rsidRPr="009C4E49">
        <w:rPr>
          <w:i/>
          <w:iCs/>
          <w:sz w:val="32"/>
          <w:szCs w:val="32"/>
        </w:rPr>
        <w:t>Rule 2</w:t>
      </w:r>
    </w:p>
    <w:p w:rsidR="007B1524" w:rsidRDefault="007B1524" w:rsidP="00D42D9D">
      <w:pPr>
        <w:rPr>
          <w:rFonts w:cs="Arial"/>
          <w:sz w:val="24"/>
          <w:szCs w:val="24"/>
          <w:lang w:bidi="he-IL"/>
        </w:rPr>
      </w:pPr>
      <w:r w:rsidRPr="0032540C">
        <w:rPr>
          <w:sz w:val="24"/>
          <w:szCs w:val="24"/>
        </w:rPr>
        <w:t xml:space="preserve">If the </w:t>
      </w:r>
      <w:proofErr w:type="spellStart"/>
      <w:r w:rsidRPr="0032540C">
        <w:rPr>
          <w:sz w:val="24"/>
          <w:szCs w:val="24"/>
        </w:rPr>
        <w:t>preformative</w:t>
      </w:r>
      <w:proofErr w:type="spellEnd"/>
      <w:r w:rsidRPr="0032540C">
        <w:rPr>
          <w:sz w:val="24"/>
          <w:szCs w:val="24"/>
        </w:rPr>
        <w:t xml:space="preserve"> </w:t>
      </w:r>
      <w:r w:rsidR="000F7E5A" w:rsidRPr="00CC1C57">
        <w:rPr>
          <w:rFonts w:asciiTheme="majorBidi" w:hAnsiTheme="majorBidi" w:cstheme="majorBidi" w:hint="cs"/>
          <w:sz w:val="36"/>
          <w:szCs w:val="36"/>
          <w:rtl/>
          <w:lang w:bidi="he-IL"/>
        </w:rPr>
        <w:t>הִתְ־</w:t>
      </w:r>
      <w:r>
        <w:rPr>
          <w:rFonts w:cs="Arial"/>
          <w:sz w:val="24"/>
          <w:szCs w:val="24"/>
          <w:lang w:bidi="he-IL"/>
        </w:rPr>
        <w:t xml:space="preserve"> </w:t>
      </w:r>
      <w:r>
        <w:rPr>
          <w:sz w:val="24"/>
          <w:szCs w:val="24"/>
        </w:rPr>
        <w:t xml:space="preserve">stands before a </w:t>
      </w:r>
      <w:r w:rsidRPr="009C4E49">
        <w:rPr>
          <w:b/>
          <w:bCs/>
          <w:sz w:val="24"/>
          <w:szCs w:val="24"/>
        </w:rPr>
        <w:t>dental</w:t>
      </w:r>
      <w:r>
        <w:rPr>
          <w:sz w:val="24"/>
          <w:szCs w:val="24"/>
        </w:rPr>
        <w:t xml:space="preserve"> (</w:t>
      </w:r>
      <w:r w:rsidR="009C4E49">
        <w:rPr>
          <w:sz w:val="24"/>
          <w:szCs w:val="24"/>
        </w:rPr>
        <w:t xml:space="preserve">a sound </w:t>
      </w:r>
      <w:r w:rsidR="0034797E">
        <w:rPr>
          <w:sz w:val="24"/>
          <w:szCs w:val="24"/>
        </w:rPr>
        <w:t xml:space="preserve">made </w:t>
      </w:r>
      <w:r>
        <w:rPr>
          <w:sz w:val="24"/>
          <w:szCs w:val="24"/>
        </w:rPr>
        <w:t>using the teeth)</w:t>
      </w:r>
      <w:r w:rsidRPr="007B1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7B1524">
        <w:rPr>
          <w:rFonts w:asciiTheme="majorBidi" w:hAnsiTheme="majorBidi" w:cs="Times New Roman" w:hint="cs"/>
          <w:sz w:val="36"/>
          <w:szCs w:val="36"/>
          <w:rtl/>
          <w:lang w:bidi="he-IL"/>
        </w:rPr>
        <w:t>דטת</w:t>
      </w:r>
      <w:r>
        <w:rPr>
          <w:rFonts w:asciiTheme="majorBidi" w:hAnsiTheme="majorBidi" w:cs="Times New Roman"/>
          <w:sz w:val="36"/>
          <w:szCs w:val="36"/>
          <w:lang w:bidi="he-IL"/>
        </w:rPr>
        <w:t xml:space="preserve"> </w:t>
      </w:r>
      <w:r>
        <w:rPr>
          <w:sz w:val="24"/>
          <w:szCs w:val="24"/>
        </w:rPr>
        <w:t>–,</w:t>
      </w:r>
      <w:r w:rsidR="009C4E49">
        <w:rPr>
          <w:sz w:val="24"/>
          <w:szCs w:val="24"/>
        </w:rPr>
        <w:t xml:space="preserve"> the </w:t>
      </w:r>
      <w:r w:rsidR="009C4E49" w:rsidRPr="00CC1C57">
        <w:rPr>
          <w:rFonts w:asciiTheme="majorBidi" w:hAnsiTheme="majorBidi" w:cstheme="majorBidi" w:hint="cs"/>
          <w:sz w:val="36"/>
          <w:szCs w:val="36"/>
          <w:rtl/>
          <w:lang w:bidi="he-IL"/>
        </w:rPr>
        <w:t>ת</w:t>
      </w:r>
      <w:r w:rsidR="009C4E49" w:rsidRPr="00CC1C57">
        <w:rPr>
          <w:rFonts w:asciiTheme="majorBidi" w:hAnsiTheme="majorBidi" w:cstheme="majorBidi"/>
          <w:sz w:val="36"/>
          <w:szCs w:val="36"/>
          <w:lang w:bidi="he-IL"/>
        </w:rPr>
        <w:t xml:space="preserve"> </w:t>
      </w:r>
      <w:r w:rsidR="009C4E49">
        <w:rPr>
          <w:rFonts w:cs="Arial"/>
          <w:sz w:val="24"/>
          <w:szCs w:val="24"/>
          <w:lang w:bidi="he-IL"/>
        </w:rPr>
        <w:t xml:space="preserve">of </w:t>
      </w:r>
      <w:r w:rsidR="009C4E49" w:rsidRPr="00CC1C57">
        <w:rPr>
          <w:rFonts w:asciiTheme="majorBidi" w:hAnsiTheme="majorBidi" w:cstheme="majorBidi" w:hint="cs"/>
          <w:sz w:val="36"/>
          <w:szCs w:val="36"/>
          <w:rtl/>
          <w:lang w:bidi="he-IL"/>
        </w:rPr>
        <w:t>הִתְ־</w:t>
      </w:r>
      <w:r w:rsidR="009C4E49">
        <w:rPr>
          <w:rFonts w:cs="Arial"/>
          <w:sz w:val="24"/>
          <w:szCs w:val="24"/>
          <w:lang w:bidi="he-IL"/>
        </w:rPr>
        <w:t xml:space="preserve"> is lost (assimilated into the next letter), and th</w:t>
      </w:r>
      <w:r w:rsidR="0034797E">
        <w:rPr>
          <w:rFonts w:cs="Arial"/>
          <w:sz w:val="24"/>
          <w:szCs w:val="24"/>
          <w:lang w:bidi="he-IL"/>
        </w:rPr>
        <w:t xml:space="preserve">e next letter acquires a </w:t>
      </w:r>
      <w:proofErr w:type="spellStart"/>
      <w:r w:rsidR="0034797E">
        <w:rPr>
          <w:rFonts w:cs="Arial"/>
          <w:sz w:val="24"/>
          <w:szCs w:val="24"/>
          <w:lang w:bidi="he-IL"/>
        </w:rPr>
        <w:t>dagesh</w:t>
      </w:r>
      <w:proofErr w:type="spellEnd"/>
      <w:r w:rsidR="0034797E">
        <w:rPr>
          <w:rFonts w:cs="Arial"/>
          <w:sz w:val="24"/>
          <w:szCs w:val="24"/>
          <w:lang w:bidi="he-IL"/>
        </w:rPr>
        <w:t xml:space="preserve"> </w:t>
      </w:r>
      <w:r w:rsidR="00D42D9D">
        <w:rPr>
          <w:rFonts w:cs="Arial"/>
          <w:sz w:val="24"/>
          <w:szCs w:val="24"/>
          <w:lang w:bidi="he-IL"/>
        </w:rPr>
        <w:t>in compensation. In</w:t>
      </w:r>
      <w:r w:rsidR="0034797E">
        <w:rPr>
          <w:rFonts w:cs="Arial"/>
          <w:sz w:val="24"/>
          <w:szCs w:val="24"/>
          <w:lang w:bidi="he-IL"/>
        </w:rPr>
        <w:t xml:space="preserve"> the cases of </w:t>
      </w:r>
      <w:r w:rsidR="0034797E" w:rsidRPr="007B1524">
        <w:rPr>
          <w:rFonts w:asciiTheme="majorBidi" w:hAnsiTheme="majorBidi" w:cs="Times New Roman" w:hint="cs"/>
          <w:sz w:val="36"/>
          <w:szCs w:val="36"/>
          <w:rtl/>
          <w:lang w:bidi="he-IL"/>
        </w:rPr>
        <w:t>ד</w:t>
      </w:r>
      <w:r w:rsidR="00D42D9D" w:rsidRPr="00D42D9D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D42D9D" w:rsidRPr="00D42D9D">
        <w:rPr>
          <w:rFonts w:cs="Arial"/>
          <w:sz w:val="24"/>
          <w:szCs w:val="24"/>
          <w:lang w:bidi="he-IL"/>
        </w:rPr>
        <w:t>and</w:t>
      </w:r>
      <w:r w:rsidR="00D42D9D" w:rsidRPr="00D42D9D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34797E" w:rsidRPr="007B1524">
        <w:rPr>
          <w:rFonts w:asciiTheme="majorBidi" w:hAnsiTheme="majorBidi" w:cs="Times New Roman" w:hint="cs"/>
          <w:sz w:val="36"/>
          <w:szCs w:val="36"/>
          <w:rtl/>
          <w:lang w:bidi="he-IL"/>
        </w:rPr>
        <w:t>ט</w:t>
      </w:r>
      <w:r w:rsidR="0034797E" w:rsidRPr="0034797E">
        <w:rPr>
          <w:rFonts w:asciiTheme="majorBidi" w:hAnsiTheme="majorBidi" w:cs="Times New Roman"/>
          <w:sz w:val="24"/>
          <w:szCs w:val="24"/>
          <w:lang w:bidi="he-IL"/>
        </w:rPr>
        <w:t>,</w:t>
      </w:r>
      <w:r w:rsidR="0034797E" w:rsidRPr="0034797E">
        <w:rPr>
          <w:rFonts w:cs="Arial"/>
          <w:sz w:val="24"/>
          <w:szCs w:val="24"/>
          <w:lang w:bidi="he-IL"/>
        </w:rPr>
        <w:t xml:space="preserve"> </w:t>
      </w:r>
      <w:r w:rsidR="0034797E">
        <w:rPr>
          <w:rFonts w:cs="Arial"/>
          <w:sz w:val="24"/>
          <w:szCs w:val="24"/>
          <w:lang w:bidi="he-IL"/>
        </w:rPr>
        <w:t xml:space="preserve">the remaining </w:t>
      </w:r>
      <w:r w:rsidR="0034797E" w:rsidRPr="0034797E">
        <w:rPr>
          <w:rFonts w:asciiTheme="majorBidi" w:hAnsiTheme="majorBidi" w:cs="Times New Roman" w:hint="cs"/>
          <w:sz w:val="36"/>
          <w:szCs w:val="36"/>
          <w:rtl/>
          <w:lang w:bidi="he-IL"/>
        </w:rPr>
        <w:t>הִ</w:t>
      </w:r>
      <w:r w:rsidR="0034797E" w:rsidRPr="0034797E">
        <w:rPr>
          <w:rFonts w:asciiTheme="majorBidi" w:hAnsiTheme="majorBidi" w:cs="Times New Roman"/>
          <w:sz w:val="24"/>
          <w:szCs w:val="24"/>
          <w:lang w:bidi="he-IL"/>
        </w:rPr>
        <w:t xml:space="preserve"> </w:t>
      </w:r>
      <w:r w:rsidR="0034797E" w:rsidRPr="0034797E">
        <w:rPr>
          <w:rFonts w:cs="Arial"/>
          <w:sz w:val="24"/>
          <w:szCs w:val="24"/>
          <w:lang w:bidi="he-IL"/>
        </w:rPr>
        <w:t xml:space="preserve">is written </w:t>
      </w:r>
      <w:r w:rsidR="0034797E">
        <w:rPr>
          <w:rFonts w:cs="Arial"/>
          <w:sz w:val="24"/>
          <w:szCs w:val="24"/>
          <w:lang w:bidi="he-IL"/>
        </w:rPr>
        <w:t xml:space="preserve">with the vowel-letter </w:t>
      </w:r>
      <w:proofErr w:type="spellStart"/>
      <w:r w:rsidR="0034797E">
        <w:rPr>
          <w:rFonts w:cs="Arial"/>
          <w:sz w:val="24"/>
          <w:szCs w:val="24"/>
          <w:lang w:bidi="he-IL"/>
        </w:rPr>
        <w:t>yud</w:t>
      </w:r>
      <w:proofErr w:type="spellEnd"/>
      <w:r w:rsidR="0034797E">
        <w:rPr>
          <w:rFonts w:cs="Arial"/>
          <w:sz w:val="24"/>
          <w:szCs w:val="24"/>
          <w:lang w:bidi="he-IL"/>
        </w:rPr>
        <w:t xml:space="preserve">, as </w:t>
      </w:r>
      <w:r w:rsidR="0034797E" w:rsidRPr="0034797E">
        <w:rPr>
          <w:rFonts w:asciiTheme="majorBidi" w:hAnsiTheme="majorBidi" w:cs="Times New Roman" w:hint="cs"/>
          <w:sz w:val="36"/>
          <w:szCs w:val="36"/>
          <w:rtl/>
          <w:lang w:bidi="he-IL"/>
        </w:rPr>
        <w:t>הִי</w:t>
      </w:r>
      <w:r w:rsidR="0034797E">
        <w:rPr>
          <w:rFonts w:cs="Arial"/>
          <w:sz w:val="24"/>
          <w:szCs w:val="24"/>
          <w:lang w:bidi="he-IL"/>
        </w:rPr>
        <w:t>.</w:t>
      </w:r>
    </w:p>
    <w:p w:rsidR="00CC1C57" w:rsidRDefault="00CC1C57" w:rsidP="009C4E49">
      <w:pPr>
        <w:rPr>
          <w:rFonts w:cs="Arial"/>
          <w:sz w:val="24"/>
          <w:szCs w:val="24"/>
          <w:lang w:bidi="he-IL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C1C57" w:rsidRPr="00713678" w:rsidTr="00351AAD">
        <w:tc>
          <w:tcPr>
            <w:tcW w:w="2310" w:type="dxa"/>
          </w:tcPr>
          <w:p w:rsidR="00CC1C57" w:rsidRPr="0034797E" w:rsidRDefault="0034797E" w:rsidP="00351AAD">
            <w:pPr>
              <w:spacing w:before="20" w:after="20"/>
              <w:jc w:val="right"/>
              <w:rPr>
                <w:rFonts w:asciiTheme="majorBidi" w:hAnsiTheme="majorBidi" w:cs="Times New Roman"/>
                <w:sz w:val="36"/>
                <w:szCs w:val="36"/>
                <w:lang w:bidi="he-IL"/>
              </w:rPr>
            </w:pPr>
            <w:r w:rsidRPr="0034797E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דַּל</w:t>
            </w:r>
          </w:p>
        </w:tc>
        <w:tc>
          <w:tcPr>
            <w:tcW w:w="2310" w:type="dxa"/>
          </w:tcPr>
          <w:p w:rsidR="00CC1C57" w:rsidRPr="000021D0" w:rsidRDefault="0034797E" w:rsidP="00351AAD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0021D0">
              <w:rPr>
                <w:rFonts w:cs="Arial"/>
                <w:i/>
                <w:iCs/>
                <w:sz w:val="24"/>
                <w:szCs w:val="24"/>
                <w:lang w:bidi="he-IL"/>
              </w:rPr>
              <w:t>meagre</w:t>
            </w:r>
          </w:p>
        </w:tc>
        <w:tc>
          <w:tcPr>
            <w:tcW w:w="2311" w:type="dxa"/>
          </w:tcPr>
          <w:p w:rsidR="00CC1C57" w:rsidRDefault="0034797E" w:rsidP="00351AAD">
            <w:pPr>
              <w:spacing w:before="20" w:after="20"/>
              <w:jc w:val="right"/>
              <w:rPr>
                <w:rFonts w:cs="Arial"/>
                <w:sz w:val="24"/>
                <w:szCs w:val="24"/>
                <w:lang w:bidi="he-IL"/>
              </w:rPr>
            </w:pPr>
            <w:r w:rsidRPr="0034797E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הִידַּלְדֵּל</w:t>
            </w:r>
          </w:p>
        </w:tc>
        <w:tc>
          <w:tcPr>
            <w:tcW w:w="2311" w:type="dxa"/>
          </w:tcPr>
          <w:p w:rsidR="00CC1C57" w:rsidRPr="00713678" w:rsidRDefault="0034797E" w:rsidP="0034797E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>
              <w:rPr>
                <w:rFonts w:cs="Arial"/>
                <w:i/>
                <w:iCs/>
                <w:sz w:val="24"/>
                <w:szCs w:val="24"/>
                <w:lang w:bidi="he-IL"/>
              </w:rPr>
              <w:t>to become meagre</w:t>
            </w:r>
          </w:p>
        </w:tc>
      </w:tr>
      <w:tr w:rsidR="0034797E" w:rsidRPr="00713678" w:rsidTr="00351AAD">
        <w:tc>
          <w:tcPr>
            <w:tcW w:w="2310" w:type="dxa"/>
          </w:tcPr>
          <w:p w:rsidR="0034797E" w:rsidRDefault="0034797E" w:rsidP="00351AAD">
            <w:pPr>
              <w:spacing w:before="20" w:after="20"/>
              <w:jc w:val="right"/>
              <w:rPr>
                <w:rFonts w:cs="Arial"/>
                <w:sz w:val="24"/>
                <w:szCs w:val="24"/>
                <w:lang w:bidi="he-IL"/>
              </w:rPr>
            </w:pPr>
            <w:r w:rsidRPr="0034797E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טָהַר</w:t>
            </w:r>
          </w:p>
        </w:tc>
        <w:tc>
          <w:tcPr>
            <w:tcW w:w="2310" w:type="dxa"/>
          </w:tcPr>
          <w:p w:rsidR="0034797E" w:rsidRPr="000021D0" w:rsidRDefault="0034797E" w:rsidP="00351AAD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0021D0">
              <w:rPr>
                <w:rFonts w:cs="Arial"/>
                <w:i/>
                <w:iCs/>
                <w:sz w:val="24"/>
                <w:szCs w:val="24"/>
                <w:lang w:bidi="he-IL"/>
              </w:rPr>
              <w:t>to be cleansed</w:t>
            </w:r>
          </w:p>
        </w:tc>
        <w:tc>
          <w:tcPr>
            <w:tcW w:w="2311" w:type="dxa"/>
          </w:tcPr>
          <w:p w:rsidR="0034797E" w:rsidRDefault="0034797E" w:rsidP="00351AAD">
            <w:pPr>
              <w:spacing w:before="20" w:after="20"/>
              <w:jc w:val="right"/>
              <w:rPr>
                <w:rFonts w:cs="Arial"/>
                <w:sz w:val="24"/>
                <w:szCs w:val="24"/>
                <w:lang w:bidi="he-IL"/>
              </w:rPr>
            </w:pPr>
            <w:r w:rsidRPr="0034797E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הִיטָּהֵר</w:t>
            </w:r>
          </w:p>
        </w:tc>
        <w:tc>
          <w:tcPr>
            <w:tcW w:w="2311" w:type="dxa"/>
          </w:tcPr>
          <w:p w:rsidR="0034797E" w:rsidRPr="00713678" w:rsidRDefault="0034797E" w:rsidP="00351AAD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>
              <w:rPr>
                <w:rFonts w:cs="Arial"/>
                <w:i/>
                <w:iCs/>
                <w:sz w:val="24"/>
                <w:szCs w:val="24"/>
                <w:lang w:bidi="he-IL"/>
              </w:rPr>
              <w:t>to cleanse oneself</w:t>
            </w:r>
          </w:p>
        </w:tc>
      </w:tr>
      <w:tr w:rsidR="0034797E" w:rsidRPr="00713678" w:rsidTr="00351AAD">
        <w:tc>
          <w:tcPr>
            <w:tcW w:w="2310" w:type="dxa"/>
          </w:tcPr>
          <w:p w:rsidR="0034797E" w:rsidRPr="000021D0" w:rsidRDefault="000021D0" w:rsidP="00351AAD">
            <w:pPr>
              <w:spacing w:before="20" w:after="20"/>
              <w:jc w:val="right"/>
              <w:rPr>
                <w:rFonts w:asciiTheme="majorBidi" w:hAnsiTheme="majorBidi" w:cstheme="majorBidi"/>
                <w:sz w:val="36"/>
                <w:szCs w:val="36"/>
                <w:lang w:bidi="he-IL"/>
              </w:rPr>
            </w:pPr>
            <w:r w:rsidRPr="000021D0">
              <w:rPr>
                <w:rFonts w:asciiTheme="majorBidi" w:hAnsiTheme="majorBidi" w:cstheme="majorBidi" w:hint="cs"/>
                <w:sz w:val="36"/>
                <w:szCs w:val="36"/>
                <w:rtl/>
                <w:lang w:bidi="he-IL"/>
              </w:rPr>
              <w:t>תָּם</w:t>
            </w:r>
          </w:p>
        </w:tc>
        <w:tc>
          <w:tcPr>
            <w:tcW w:w="2310" w:type="dxa"/>
          </w:tcPr>
          <w:p w:rsidR="0034797E" w:rsidRPr="000021D0" w:rsidRDefault="000021D0" w:rsidP="00351AAD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 w:rsidRPr="000021D0">
              <w:rPr>
                <w:rFonts w:cs="Arial"/>
                <w:i/>
                <w:iCs/>
                <w:sz w:val="24"/>
                <w:szCs w:val="24"/>
                <w:lang w:bidi="he-IL"/>
              </w:rPr>
              <w:t>naive, innocent</w:t>
            </w:r>
          </w:p>
        </w:tc>
        <w:tc>
          <w:tcPr>
            <w:tcW w:w="2311" w:type="dxa"/>
          </w:tcPr>
          <w:p w:rsidR="0034797E" w:rsidRPr="000F10C6" w:rsidRDefault="000F10C6" w:rsidP="00351AAD">
            <w:pPr>
              <w:spacing w:before="20" w:after="20"/>
              <w:jc w:val="right"/>
              <w:rPr>
                <w:rFonts w:asciiTheme="majorBidi" w:hAnsiTheme="majorBidi" w:cs="Times New Roman"/>
                <w:sz w:val="36"/>
                <w:szCs w:val="36"/>
                <w:lang w:bidi="he-IL"/>
              </w:rPr>
            </w:pPr>
            <w:r w:rsidRPr="000F10C6">
              <w:rPr>
                <w:rFonts w:asciiTheme="majorBidi" w:hAnsiTheme="majorBidi" w:cs="Times New Roman" w:hint="cs"/>
                <w:sz w:val="36"/>
                <w:szCs w:val="36"/>
                <w:rtl/>
                <w:lang w:bidi="he-IL"/>
              </w:rPr>
              <w:t>הִתַּמֵּם</w:t>
            </w:r>
          </w:p>
        </w:tc>
        <w:tc>
          <w:tcPr>
            <w:tcW w:w="2311" w:type="dxa"/>
          </w:tcPr>
          <w:p w:rsidR="0034797E" w:rsidRPr="00713678" w:rsidRDefault="0034797E" w:rsidP="00351AAD">
            <w:pPr>
              <w:spacing w:before="20" w:after="20"/>
              <w:rPr>
                <w:rFonts w:cs="Arial"/>
                <w:i/>
                <w:iCs/>
                <w:sz w:val="24"/>
                <w:szCs w:val="24"/>
                <w:lang w:bidi="he-IL"/>
              </w:rPr>
            </w:pPr>
            <w:r>
              <w:rPr>
                <w:rFonts w:cs="Arial"/>
                <w:i/>
                <w:iCs/>
                <w:sz w:val="24"/>
                <w:szCs w:val="24"/>
                <w:lang w:bidi="he-IL"/>
              </w:rPr>
              <w:t>to pretend innocence</w:t>
            </w:r>
          </w:p>
        </w:tc>
      </w:tr>
    </w:tbl>
    <w:p w:rsidR="00CC1C57" w:rsidRDefault="00CC1C57" w:rsidP="009C4E49">
      <w:pPr>
        <w:rPr>
          <w:sz w:val="24"/>
          <w:szCs w:val="24"/>
        </w:rPr>
      </w:pPr>
    </w:p>
    <w:p w:rsidR="000F10C6" w:rsidRDefault="000F10C6" w:rsidP="00AC37F2">
      <w:pPr>
        <w:rPr>
          <w:sz w:val="24"/>
          <w:szCs w:val="24"/>
        </w:rPr>
      </w:pPr>
      <w:r>
        <w:rPr>
          <w:sz w:val="24"/>
          <w:szCs w:val="24"/>
        </w:rPr>
        <w:t xml:space="preserve">Beware of confusing these </w:t>
      </w:r>
      <w:r w:rsidR="00AC37F2">
        <w:rPr>
          <w:sz w:val="24"/>
          <w:szCs w:val="24"/>
        </w:rPr>
        <w:t>third</w:t>
      </w:r>
      <w:r>
        <w:rPr>
          <w:sz w:val="24"/>
          <w:szCs w:val="24"/>
        </w:rPr>
        <w:t xml:space="preserve">-person-past-tense forms with </w:t>
      </w:r>
      <w:proofErr w:type="spellStart"/>
      <w:r>
        <w:rPr>
          <w:sz w:val="24"/>
          <w:szCs w:val="24"/>
        </w:rPr>
        <w:t>Nifal</w:t>
      </w:r>
      <w:proofErr w:type="spellEnd"/>
      <w:r>
        <w:rPr>
          <w:sz w:val="24"/>
          <w:szCs w:val="24"/>
        </w:rPr>
        <w:t xml:space="preserve"> infinitives.</w:t>
      </w:r>
    </w:p>
    <w:sectPr w:rsidR="000F10C6" w:rsidSect="009D62C3">
      <w:pgSz w:w="11906" w:h="16838"/>
      <w:pgMar w:top="1077" w:right="1247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540C"/>
    <w:rsid w:val="000021D0"/>
    <w:rsid w:val="00062518"/>
    <w:rsid w:val="000C0569"/>
    <w:rsid w:val="000F10C6"/>
    <w:rsid w:val="000F7E5A"/>
    <w:rsid w:val="001E2EC9"/>
    <w:rsid w:val="0032540C"/>
    <w:rsid w:val="0034797E"/>
    <w:rsid w:val="004100E4"/>
    <w:rsid w:val="004F75B5"/>
    <w:rsid w:val="00582E80"/>
    <w:rsid w:val="006C09CF"/>
    <w:rsid w:val="006C230D"/>
    <w:rsid w:val="00713678"/>
    <w:rsid w:val="0072118A"/>
    <w:rsid w:val="00725176"/>
    <w:rsid w:val="007A55D6"/>
    <w:rsid w:val="007B1524"/>
    <w:rsid w:val="0093116C"/>
    <w:rsid w:val="009C4E49"/>
    <w:rsid w:val="009D62C3"/>
    <w:rsid w:val="00A86CA9"/>
    <w:rsid w:val="00AC10B0"/>
    <w:rsid w:val="00AC37F2"/>
    <w:rsid w:val="00B71CF2"/>
    <w:rsid w:val="00B76E8F"/>
    <w:rsid w:val="00C11F2F"/>
    <w:rsid w:val="00CC1C57"/>
    <w:rsid w:val="00D42D9D"/>
    <w:rsid w:val="00DB4751"/>
    <w:rsid w:val="00E0441E"/>
    <w:rsid w:val="00F6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Thomason</dc:creator>
  <cp:lastModifiedBy>Thomason</cp:lastModifiedBy>
  <cp:revision>24</cp:revision>
  <cp:lastPrinted>2013-02-14T16:53:00Z</cp:lastPrinted>
  <dcterms:created xsi:type="dcterms:W3CDTF">2013-02-14T15:04:00Z</dcterms:created>
  <dcterms:modified xsi:type="dcterms:W3CDTF">2013-02-15T12:45:00Z</dcterms:modified>
</cp:coreProperties>
</file>